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/>
    <w:p/>
    <w:p>
      <w:pPr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>淮阳县公安局</w:t>
      </w:r>
      <w:r>
        <w:rPr>
          <w:sz w:val="30"/>
          <w:szCs w:val="30"/>
        </w:rPr>
        <w:t>2016</w:t>
      </w:r>
      <w:r>
        <w:rPr>
          <w:rFonts w:hint="eastAsia"/>
          <w:sz w:val="30"/>
          <w:szCs w:val="30"/>
        </w:rPr>
        <w:t>年部门决算公开情况说明</w:t>
      </w:r>
    </w:p>
    <w:p>
      <w:pPr>
        <w:jc w:val="center"/>
        <w:rPr>
          <w:sz w:val="30"/>
          <w:szCs w:val="30"/>
        </w:rPr>
      </w:pPr>
    </w:p>
    <w:p>
      <w:pPr>
        <w:numPr>
          <w:ilvl w:val="0"/>
          <w:numId w:val="1"/>
        </w:numPr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部门机构设置</w:t>
      </w:r>
    </w:p>
    <w:p>
      <w:pPr>
        <w:ind w:firstLine="600" w:firstLineChars="200"/>
        <w:rPr>
          <w:sz w:val="30"/>
          <w:szCs w:val="30"/>
        </w:rPr>
      </w:pPr>
      <w:r>
        <w:rPr>
          <w:rFonts w:hint="eastAsia"/>
          <w:sz w:val="30"/>
          <w:szCs w:val="30"/>
        </w:rPr>
        <w:t>县公安局设</w:t>
      </w:r>
      <w:r>
        <w:rPr>
          <w:sz w:val="30"/>
          <w:szCs w:val="30"/>
        </w:rPr>
        <w:t>14</w:t>
      </w:r>
      <w:r>
        <w:rPr>
          <w:rFonts w:hint="eastAsia"/>
          <w:sz w:val="30"/>
          <w:szCs w:val="30"/>
        </w:rPr>
        <w:t>个内设机构，分别为政治处、警令室、监察室、装备财务股、审计室、警务督察大队、法制室、科技信息通信股、</w:t>
      </w:r>
      <w:r>
        <w:rPr>
          <w:sz w:val="30"/>
          <w:szCs w:val="30"/>
        </w:rPr>
        <w:t>110</w:t>
      </w:r>
      <w:r>
        <w:rPr>
          <w:rFonts w:hint="eastAsia"/>
          <w:sz w:val="30"/>
          <w:szCs w:val="30"/>
        </w:rPr>
        <w:t>指挥中心、出入境管理股、视频侦查情报信息中心、危险爆炸物品管理大队、禁毒大队、控申大队、</w:t>
      </w:r>
    </w:p>
    <w:p>
      <w:pPr>
        <w:numPr>
          <w:ilvl w:val="0"/>
          <w:numId w:val="1"/>
        </w:numPr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部门职能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贯彻执行上级有关公安工作的法律、法规、条例和政策，研究全县社会治安形势，指导和研究全县社会治安状况，分析治安形势，指导、部署全县公安保卫工作。为上级公安机关和县委、县政府提供社会治安方面的重要信息并提出对策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负责全县公安机关人民警察队伍的管理、思想政治和教育工作。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领导全县基层派出所依法查处危害社会治安秩序行为；依法管理户籍、居民身份证、出入境工作、危险物品、公共场所和特种行业；管理道路安全交通，维护交通秩序。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组织侦破、处置危害人民生命财产安全的各类重大特大刑事案件、有组织犯罪案件、重大治安灾害事故、治安事件、骚乱和恐怖事件。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组织侦破危害国家安全、影响政治稳定案件的侦破工作。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组织实施全县公安机关对要害部位、重点单位、社会团体、企事业单位、重点建设、社区、治保组织和群防群治等保卫组织的治安防范工作。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组织实施全县公安机关维护道路交通安全、交通秩序及机动车辆、非机动车辆、驾驶员管理工作。依法处理交通事故和侦破交通肇事案件。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负责计算机信息系统安全保护工作和公共信息网络的安全检查工作。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管理县看守所、拘留所工作。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为全县公安机关提供信息、技术、后勤装备和后勤服务。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领导县消防部队建设，对武警部队执行公安任务及想关业务建设进行指导。监督和管理全县消防工作。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负责全县公安队伍督察工作；对管辖民警进行监督；查处和督办公安队伍中发生的重大违纪案件。</w:t>
      </w:r>
    </w:p>
    <w:p>
      <w:pPr>
        <w:numPr>
          <w:ilvl w:val="0"/>
          <w:numId w:val="2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承办上级公安机关和县委、县政府交办的其他事项。</w:t>
      </w:r>
    </w:p>
    <w:p>
      <w:pPr>
        <w:numPr>
          <w:ilvl w:val="0"/>
          <w:numId w:val="1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收入支出总体情况</w:t>
      </w:r>
    </w:p>
    <w:p>
      <w:pPr>
        <w:ind w:firstLine="300" w:firstLineChars="100"/>
        <w:rPr>
          <w:sz w:val="30"/>
          <w:szCs w:val="30"/>
        </w:rPr>
      </w:pPr>
      <w:r>
        <w:rPr>
          <w:rFonts w:hint="eastAsia"/>
          <w:sz w:val="30"/>
          <w:szCs w:val="30"/>
        </w:rPr>
        <w:t>（一）</w:t>
      </w:r>
      <w:r>
        <w:rPr>
          <w:sz w:val="30"/>
          <w:szCs w:val="30"/>
        </w:rPr>
        <w:t>2016</w:t>
      </w:r>
      <w:r>
        <w:rPr>
          <w:rFonts w:hint="eastAsia"/>
          <w:sz w:val="30"/>
          <w:szCs w:val="30"/>
        </w:rPr>
        <w:t>年公安部门收入总计</w:t>
      </w:r>
      <w:r>
        <w:rPr>
          <w:sz w:val="30"/>
          <w:szCs w:val="30"/>
        </w:rPr>
        <w:t>9950.97</w:t>
      </w:r>
      <w:r>
        <w:rPr>
          <w:rFonts w:hint="eastAsia"/>
          <w:sz w:val="30"/>
          <w:szCs w:val="30"/>
        </w:rPr>
        <w:t>万元，年初结转</w:t>
      </w:r>
      <w:r>
        <w:rPr>
          <w:sz w:val="30"/>
          <w:szCs w:val="30"/>
        </w:rPr>
        <w:t>0</w:t>
      </w:r>
      <w:r>
        <w:rPr>
          <w:rFonts w:hint="eastAsia"/>
          <w:sz w:val="30"/>
          <w:szCs w:val="30"/>
        </w:rPr>
        <w:t>万元</w:t>
      </w:r>
    </w:p>
    <w:p>
      <w:pPr>
        <w:numPr>
          <w:ilvl w:val="0"/>
          <w:numId w:val="3"/>
        </w:numPr>
        <w:rPr>
          <w:sz w:val="30"/>
          <w:szCs w:val="30"/>
        </w:rPr>
      </w:pPr>
      <w:r>
        <w:rPr>
          <w:rFonts w:hint="eastAsia"/>
          <w:sz w:val="30"/>
          <w:szCs w:val="30"/>
        </w:rPr>
        <w:t>支出总计</w:t>
      </w:r>
      <w:r>
        <w:rPr>
          <w:sz w:val="30"/>
          <w:szCs w:val="30"/>
        </w:rPr>
        <w:t>9950.97</w:t>
      </w:r>
      <w:r>
        <w:rPr>
          <w:rFonts w:hint="eastAsia"/>
          <w:sz w:val="30"/>
          <w:szCs w:val="30"/>
        </w:rPr>
        <w:t>万元：其中：基本支出</w:t>
      </w:r>
      <w:r>
        <w:rPr>
          <w:sz w:val="30"/>
          <w:szCs w:val="30"/>
        </w:rPr>
        <w:t>9950.97</w:t>
      </w:r>
      <w:r>
        <w:rPr>
          <w:rFonts w:hint="eastAsia"/>
          <w:sz w:val="30"/>
          <w:szCs w:val="30"/>
        </w:rPr>
        <w:t>万元，项目支出</w:t>
      </w:r>
      <w:r>
        <w:rPr>
          <w:sz w:val="30"/>
          <w:szCs w:val="30"/>
        </w:rPr>
        <w:t>0</w:t>
      </w:r>
      <w:r>
        <w:rPr>
          <w:rFonts w:hint="eastAsia"/>
          <w:sz w:val="30"/>
          <w:szCs w:val="30"/>
        </w:rPr>
        <w:t>万元，本年结余</w:t>
      </w:r>
      <w:r>
        <w:rPr>
          <w:sz w:val="30"/>
          <w:szCs w:val="30"/>
        </w:rPr>
        <w:t>0</w:t>
      </w:r>
      <w:r>
        <w:rPr>
          <w:rFonts w:hint="eastAsia"/>
          <w:sz w:val="30"/>
          <w:szCs w:val="30"/>
        </w:rPr>
        <w:t>万元。</w:t>
      </w:r>
    </w:p>
    <w:p>
      <w:pPr>
        <w:ind w:firstLine="64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“三公”经费支出</w:t>
      </w:r>
      <w:r>
        <w:rPr>
          <w:sz w:val="30"/>
          <w:szCs w:val="30"/>
        </w:rPr>
        <w:t>846.83</w:t>
      </w:r>
      <w:r>
        <w:rPr>
          <w:rFonts w:hint="eastAsia"/>
          <w:sz w:val="30"/>
          <w:szCs w:val="30"/>
        </w:rPr>
        <w:t>万元；其中：公务接待费用</w:t>
      </w:r>
      <w:r>
        <w:rPr>
          <w:sz w:val="30"/>
          <w:szCs w:val="30"/>
        </w:rPr>
        <w:t>15.07</w:t>
      </w:r>
      <w:r>
        <w:rPr>
          <w:rFonts w:hint="eastAsia"/>
          <w:sz w:val="30"/>
          <w:szCs w:val="30"/>
        </w:rPr>
        <w:t>万元，</w:t>
      </w:r>
      <w:r>
        <w:rPr>
          <w:sz w:val="30"/>
          <w:szCs w:val="30"/>
        </w:rPr>
        <w:t xml:space="preserve"> </w:t>
      </w:r>
      <w:r>
        <w:rPr>
          <w:rFonts w:hint="eastAsia"/>
          <w:sz w:val="30"/>
          <w:szCs w:val="30"/>
        </w:rPr>
        <w:t>接待</w:t>
      </w:r>
      <w:r>
        <w:rPr>
          <w:sz w:val="30"/>
          <w:szCs w:val="30"/>
        </w:rPr>
        <w:t>4306</w:t>
      </w:r>
      <w:r>
        <w:rPr>
          <w:rFonts w:hint="eastAsia"/>
          <w:sz w:val="30"/>
          <w:szCs w:val="30"/>
        </w:rPr>
        <w:t>人次，接待</w:t>
      </w:r>
      <w:r>
        <w:rPr>
          <w:sz w:val="30"/>
          <w:szCs w:val="30"/>
        </w:rPr>
        <w:t>375</w:t>
      </w:r>
      <w:r>
        <w:rPr>
          <w:rFonts w:hint="eastAsia"/>
          <w:sz w:val="30"/>
          <w:szCs w:val="30"/>
        </w:rPr>
        <w:t>批。我单位现有车辆</w:t>
      </w:r>
      <w:r>
        <w:rPr>
          <w:sz w:val="30"/>
          <w:szCs w:val="30"/>
        </w:rPr>
        <w:t>130</w:t>
      </w:r>
      <w:r>
        <w:rPr>
          <w:rFonts w:hint="eastAsia"/>
          <w:sz w:val="30"/>
          <w:szCs w:val="30"/>
        </w:rPr>
        <w:t>辆，公务车辆运行和维护费</w:t>
      </w:r>
      <w:r>
        <w:rPr>
          <w:sz w:val="30"/>
          <w:szCs w:val="30"/>
        </w:rPr>
        <w:t>831.76</w:t>
      </w:r>
      <w:r>
        <w:rPr>
          <w:rFonts w:hint="eastAsia"/>
          <w:sz w:val="30"/>
          <w:szCs w:val="30"/>
        </w:rPr>
        <w:t>万元，全年没有购置公用用车。全年没有因公出国处境费用。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政府性基金支出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0万元，政府采购支出0万元。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numPr>
          <w:numId w:val="0"/>
        </w:numPr>
        <w:rPr>
          <w:sz w:val="30"/>
          <w:szCs w:val="30"/>
        </w:rPr>
      </w:pPr>
      <w:bookmarkStart w:id="0" w:name="_GoBack"/>
      <w:bookmarkEnd w:id="0"/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440" w:right="1800" w:bottom="1440" w:left="1800" w:header="851" w:footer="992" w:gutter="0"/>
      <w:cols w:space="425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Calibri">
    <w:panose1 w:val="020F0502020204030204"/>
    <w:charset w:val="00"/>
    <w:family w:val="auto"/>
    <w:pitch w:val="default"/>
    <w:sig w:usb0="A00002EF" w:usb1="4000207B" w:usb2="00000000" w:usb3="00000000" w:csb0="2000009F" w:csb1="00000000"/>
  </w:font>
  <w:font w:name="Cambria">
    <w:panose1 w:val="02040503050406030204"/>
    <w:charset w:val="00"/>
    <w:family w:val="auto"/>
    <w:pitch w:val="default"/>
    <w:sig w:usb0="A00002EF" w:usb1="4000004B" w:usb2="00000000" w:usb3="00000000" w:csb0="2000009F" w:csb1="00000000"/>
  </w:font>
  <w:font w:name="方正小标宋简体">
    <w:altName w:val="微软雅黑"/>
    <w:panose1 w:val="03000509000000000000"/>
    <w:charset w:val="86"/>
    <w:family w:val="script"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_5b8b_4f53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00000287" w:usb1="00000000" w:usb2="0000000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楷体_GB2312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default"/>
    <w:sig w:usb0="A00002EF" w:usb1="420020EB" w:usb2="00000000" w:usb3="00000000" w:csb0="2000009F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Century Gothic">
    <w:altName w:val="Trebuchet MS"/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΢���ź�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2">
    <w:nsid w:val="00000002"/>
    <w:multiLevelType w:val="singleLevel"/>
    <w:tmpl w:val="00000002"/>
    <w:lvl w:ilvl="0" w:tentative="1">
      <w:start w:val="1"/>
      <w:numFmt w:val="chineseCounting"/>
      <w:suff w:val="nothing"/>
      <w:lvlText w:val="%1、"/>
      <w:lvlJc w:val="left"/>
      <w:rPr>
        <w:rFonts w:cs="Times New Roman"/>
        <w:b/>
      </w:rPr>
    </w:lvl>
  </w:abstractNum>
  <w:abstractNum w:abstractNumId="4">
    <w:nsid w:val="00000004"/>
    <w:multiLevelType w:val="multilevel"/>
    <w:tmpl w:val="00000004"/>
    <w:lvl w:ilvl="0" w:tentative="1">
      <w:start w:val="1"/>
      <w:numFmt w:val="japaneseCounting"/>
      <w:lvlText w:val="（%1）"/>
      <w:lvlJc w:val="left"/>
      <w:pPr>
        <w:tabs>
          <w:tab w:val="left" w:pos="1080"/>
        </w:tabs>
        <w:ind w:left="1080" w:hanging="1080"/>
      </w:pPr>
      <w:rPr>
        <w:rFonts w:hint="default" w:cs="Times New Roman"/>
      </w:rPr>
    </w:lvl>
    <w:lvl w:ilvl="1" w:tentative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cs="Times New Roman"/>
      </w:rPr>
    </w:lvl>
    <w:lvl w:ilvl="4" w:tentative="1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cs="Times New Roman"/>
      </w:rPr>
    </w:lvl>
    <w:lvl w:ilvl="7" w:tentative="1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cs="Times New Roman"/>
      </w:rPr>
    </w:lvl>
  </w:abstractNum>
  <w:abstractNum w:abstractNumId="12">
    <w:nsid w:val="0000000C"/>
    <w:multiLevelType w:val="singleLevel"/>
    <w:tmpl w:val="0000000C"/>
    <w:lvl w:ilvl="0" w:tentative="1">
      <w:start w:val="2"/>
      <w:numFmt w:val="chineseCounting"/>
      <w:suff w:val="nothing"/>
      <w:lvlText w:val="（%1）"/>
      <w:lvlJc w:val="left"/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</w:style>
  <w:style w:type="paragraph" w:styleId="2">
    <w:name w:val="批注框文本"/>
    <w:basedOn w:val="1"/>
    <w:link w:val="8"/>
    <w:rPr>
      <w:sz w:val="16"/>
      <w:szCs w:val="16"/>
    </w:rPr>
  </w:style>
  <w:style w:type="paragraph" w:styleId="3">
    <w:name w:val="footer"/>
    <w:basedOn w:val="1"/>
    <w:link w:val="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6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Header Char"/>
    <w:basedOn w:val="5"/>
    <w:link w:val="4"/>
    <w:semiHidden/>
    <w:rPr>
      <w:sz w:val="18"/>
      <w:szCs w:val="18"/>
    </w:rPr>
  </w:style>
  <w:style w:type="character" w:customStyle="1" w:styleId="7">
    <w:name w:val="Footer Char"/>
    <w:basedOn w:val="5"/>
    <w:link w:val="3"/>
    <w:semiHidden/>
    <w:rPr>
      <w:sz w:val="18"/>
      <w:szCs w:val="18"/>
    </w:rPr>
  </w:style>
  <w:style w:type="character" w:customStyle="1" w:styleId="8">
    <w:name w:val="Balloon Text Char"/>
    <w:basedOn w:val="5"/>
    <w:link w:val="2"/>
    <w:semiHidden/>
    <w:rPr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3</Pages>
  <Words>141</Words>
  <Characters>804</Characters>
  <Lines>0</Lines>
  <Paragraphs>0</Paragraphs>
  <TotalTime>0</TotalTime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Printed>2017-10-10T16:49:00Z</cp:lastPrinted>
  <dcterms:modified xsi:type="dcterms:W3CDTF">2017-11-10T14:22:30Z</dcterms:modified>
  <dc:title>悠梦枫林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