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4F4F4"/>
        <w:spacing w:before="0" w:beforeAutospacing="0" w:after="0" w:afterAutospacing="0" w:line="480" w:lineRule="atLeast"/>
        <w:ind w:left="0" w:right="0" w:firstLine="3092" w:firstLineChars="700"/>
        <w:jc w:val="left"/>
        <w:rPr>
          <w:b/>
          <w:bCs/>
          <w:sz w:val="44"/>
          <w:szCs w:val="44"/>
        </w:rPr>
      </w:pPr>
      <w:r>
        <w:rPr>
          <w:rStyle w:val="4"/>
          <w:rFonts w:hint="eastAsia" w:ascii="宋体" w:hAnsi="宋体" w:eastAsia="宋体" w:cs="宋体"/>
          <w:b/>
          <w:bCs/>
          <w:i w:val="0"/>
          <w:caps w:val="0"/>
          <w:color w:val="666666"/>
          <w:spacing w:val="0"/>
          <w:kern w:val="0"/>
          <w:sz w:val="44"/>
          <w:szCs w:val="44"/>
          <w:shd w:val="clear" w:fill="FFFFFF"/>
          <w:lang w:val="en-US" w:eastAsia="zh-CN" w:bidi="ar"/>
        </w:rPr>
        <w:t>淮阳县信访局</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center"/>
        <w:rPr>
          <w:b/>
          <w:bCs/>
          <w:sz w:val="44"/>
          <w:szCs w:val="44"/>
        </w:rPr>
      </w:pPr>
      <w:r>
        <w:rPr>
          <w:rFonts w:ascii="黑体" w:hAnsi="宋体" w:eastAsia="黑体" w:cs="黑体"/>
          <w:b/>
          <w:bCs/>
          <w:i w:val="0"/>
          <w:caps w:val="0"/>
          <w:color w:val="666666"/>
          <w:spacing w:val="0"/>
          <w:kern w:val="0"/>
          <w:sz w:val="44"/>
          <w:szCs w:val="44"/>
          <w:shd w:val="clear" w:fill="FFFFFF"/>
          <w:lang w:val="en-US" w:eastAsia="zh-CN" w:bidi="ar"/>
        </w:rPr>
        <w:t>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center"/>
        <w:rPr>
          <w:b/>
          <w:bCs/>
          <w:sz w:val="44"/>
          <w:szCs w:val="44"/>
        </w:rPr>
      </w:pPr>
      <w:r>
        <w:rPr>
          <w:rFonts w:ascii="隶书" w:hAnsi="隶书" w:eastAsia="隶书" w:cs="隶书"/>
          <w:b/>
          <w:bCs/>
          <w:i w:val="0"/>
          <w:caps w:val="0"/>
          <w:color w:val="666666"/>
          <w:spacing w:val="0"/>
          <w:kern w:val="0"/>
          <w:sz w:val="44"/>
          <w:szCs w:val="44"/>
          <w:shd w:val="clear" w:fill="FFFFFF"/>
          <w:lang w:val="en-US" w:eastAsia="zh-CN" w:bidi="ar"/>
        </w:rPr>
        <w:t>2016</w:t>
      </w:r>
      <w:r>
        <w:rPr>
          <w:rFonts w:hint="default" w:ascii="隶书" w:hAnsi="隶书" w:eastAsia="隶书" w:cs="隶书"/>
          <w:b/>
          <w:bCs/>
          <w:i w:val="0"/>
          <w:caps w:val="0"/>
          <w:color w:val="666666"/>
          <w:spacing w:val="0"/>
          <w:kern w:val="0"/>
          <w:sz w:val="44"/>
          <w:szCs w:val="44"/>
          <w:shd w:val="clear" w:fill="FFFFFF"/>
          <w:lang w:val="en-US" w:eastAsia="zh-CN" w:bidi="ar"/>
        </w:rPr>
        <w:t>年度部门决算</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center"/>
      </w:pPr>
      <w:r>
        <w:rPr>
          <w:rFonts w:hint="eastAsia" w:ascii="黑体" w:hAnsi="宋体" w:eastAsia="黑体" w:cs="黑体"/>
          <w:b w:val="0"/>
          <w:i w:val="0"/>
          <w:caps w:val="0"/>
          <w:color w:val="666666"/>
          <w:spacing w:val="0"/>
          <w:kern w:val="0"/>
          <w:sz w:val="36"/>
          <w:szCs w:val="36"/>
          <w:shd w:val="clear" w:fill="FFFFFF"/>
          <w:lang w:val="en-US" w:eastAsia="zh-CN" w:bidi="ar"/>
        </w:rPr>
        <w:t>目　　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left"/>
      </w:pPr>
      <w:r>
        <w:rPr>
          <w:rFonts w:hint="eastAsia" w:ascii="黑体" w:hAnsi="宋体" w:eastAsia="黑体" w:cs="黑体"/>
          <w:b w:val="0"/>
          <w:i w:val="0"/>
          <w:caps w:val="0"/>
          <w:color w:val="666666"/>
          <w:spacing w:val="0"/>
          <w:kern w:val="0"/>
          <w:sz w:val="32"/>
          <w:szCs w:val="32"/>
          <w:shd w:val="clear" w:fill="FFFFFF"/>
          <w:lang w:val="en-US" w:eastAsia="zh-CN" w:bidi="ar"/>
        </w:rPr>
        <w:t>第一部分　　信访局概况</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firstLine="0"/>
        <w:jc w:val="left"/>
      </w:pPr>
      <w:r>
        <w:rPr>
          <w:rFonts w:hint="eastAsia" w:ascii="宋体" w:hAnsi="宋体" w:eastAsia="宋体" w:cs="宋体"/>
          <w:b w:val="0"/>
          <w:i w:val="0"/>
          <w:caps w:val="0"/>
          <w:color w:val="666666"/>
          <w:spacing w:val="0"/>
          <w:kern w:val="0"/>
          <w:sz w:val="32"/>
          <w:szCs w:val="32"/>
          <w:shd w:val="clear" w:fill="FFFFFF"/>
          <w:lang w:val="en-US" w:eastAsia="zh-CN" w:bidi="ar"/>
        </w:rPr>
        <w:t>一、主要职责</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firstLine="0"/>
        <w:jc w:val="left"/>
      </w:pPr>
      <w:r>
        <w:rPr>
          <w:rFonts w:hint="eastAsia" w:ascii="宋体" w:hAnsi="宋体" w:eastAsia="宋体" w:cs="宋体"/>
          <w:b w:val="0"/>
          <w:i w:val="0"/>
          <w:caps w:val="0"/>
          <w:color w:val="666666"/>
          <w:spacing w:val="0"/>
          <w:kern w:val="0"/>
          <w:sz w:val="32"/>
          <w:szCs w:val="32"/>
          <w:shd w:val="clear" w:fill="FFFFFF"/>
          <w:lang w:val="en-US" w:eastAsia="zh-CN" w:bidi="ar"/>
        </w:rPr>
        <w:t>二、部门决算单位构成</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left"/>
      </w:pPr>
      <w:r>
        <w:rPr>
          <w:rFonts w:hint="eastAsia" w:ascii="黑体" w:hAnsi="宋体" w:eastAsia="黑体" w:cs="黑体"/>
          <w:b w:val="0"/>
          <w:i w:val="0"/>
          <w:caps w:val="0"/>
          <w:color w:val="666666"/>
          <w:spacing w:val="0"/>
          <w:kern w:val="0"/>
          <w:sz w:val="32"/>
          <w:szCs w:val="32"/>
          <w:shd w:val="clear" w:fill="FFFFFF"/>
          <w:lang w:val="en-US" w:eastAsia="zh-CN" w:bidi="ar"/>
        </w:rPr>
        <w:t>第二部分　　信访局2016年度部门决算</w:t>
      </w:r>
    </w:p>
    <w:p>
      <w:pPr>
        <w:widowControl/>
        <w:spacing w:line="270" w:lineRule="atLeast"/>
        <w:jc w:val="center"/>
        <w:rPr>
          <w:rFonts w:hint="eastAsia" w:ascii="仿宋" w:hAnsi="仿宋" w:eastAsia="仿宋" w:cs="仿宋"/>
          <w:b/>
          <w:bCs/>
          <w:color w:val="666666"/>
          <w:kern w:val="0"/>
          <w:sz w:val="40"/>
          <w:szCs w:val="40"/>
          <w:shd w:val="clear" w:color="auto" w:fill="FFFFFF"/>
          <w:lang w:bidi="ar"/>
        </w:rPr>
      </w:pPr>
      <w:r>
        <w:rPr>
          <w:rFonts w:hint="eastAsia" w:ascii="仿宋" w:hAnsi="仿宋" w:eastAsia="仿宋" w:cs="仿宋"/>
          <w:b/>
          <w:bCs/>
          <w:color w:val="666666"/>
          <w:kern w:val="0"/>
          <w:sz w:val="40"/>
          <w:szCs w:val="40"/>
          <w:shd w:val="clear" w:color="auto" w:fill="FFFFFF"/>
          <w:lang w:bidi="ar"/>
        </w:rPr>
        <w:t>淮阳县信访局概况</w:t>
      </w:r>
    </w:p>
    <w:p>
      <w:pPr>
        <w:widowControl/>
        <w:spacing w:line="270" w:lineRule="atLeast"/>
        <w:jc w:val="center"/>
        <w:rPr>
          <w:rFonts w:hint="eastAsia" w:ascii="仿宋" w:hAnsi="仿宋" w:eastAsia="仿宋" w:cs="仿宋"/>
          <w:b/>
          <w:bCs/>
          <w:color w:val="666666"/>
          <w:kern w:val="0"/>
          <w:sz w:val="40"/>
          <w:szCs w:val="40"/>
          <w:shd w:val="clear" w:color="auto" w:fill="FFFFFF"/>
          <w:lang w:bidi="ar"/>
        </w:rPr>
      </w:pPr>
      <w:bookmarkStart w:id="0" w:name="_GoBack"/>
      <w:bookmarkEnd w:id="0"/>
    </w:p>
    <w:p>
      <w:pPr>
        <w:widowControl/>
        <w:shd w:val="clear" w:color="auto" w:fill="FFFFFF"/>
        <w:spacing w:line="420" w:lineRule="atLeast"/>
        <w:ind w:firstLine="640" w:firstLineChars="200"/>
        <w:jc w:val="left"/>
      </w:pPr>
      <w:r>
        <w:rPr>
          <w:rStyle w:val="4"/>
          <w:rFonts w:hint="eastAsia" w:ascii="仿宋" w:hAnsi="仿宋" w:eastAsia="仿宋" w:cs="仿宋"/>
          <w:b w:val="0"/>
          <w:color w:val="333333"/>
          <w:kern w:val="0"/>
          <w:sz w:val="32"/>
          <w:szCs w:val="32"/>
          <w:shd w:val="clear" w:color="auto" w:fill="FFFFFF"/>
          <w:lang w:bidi="ar"/>
        </w:rPr>
        <w:t>一、主要职能:</w:t>
      </w:r>
      <w:r>
        <w:rPr>
          <w:rStyle w:val="4"/>
          <w:rFonts w:hint="eastAsia" w:ascii="宋体" w:hAnsi="宋体" w:cs="宋体"/>
          <w:b w:val="0"/>
          <w:color w:val="333333"/>
          <w:kern w:val="0"/>
          <w:sz w:val="32"/>
          <w:szCs w:val="32"/>
          <w:shd w:val="clear" w:color="auto" w:fill="FFFFFF"/>
          <w:lang w:bidi="ar"/>
        </w:rPr>
        <w:t> </w:t>
      </w:r>
      <w:r>
        <w:rPr>
          <w:rFonts w:hint="eastAsia" w:ascii="宋体" w:hAnsi="宋体" w:cs="宋体"/>
          <w:color w:val="333333"/>
          <w:kern w:val="0"/>
          <w:sz w:val="32"/>
          <w:szCs w:val="32"/>
          <w:shd w:val="clear" w:color="auto" w:fill="FFFFFF"/>
          <w:lang w:bidi="ar"/>
        </w:rPr>
        <w:t>       </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val="en-US" w:eastAsia="zh-CN" w:bidi="ar"/>
        </w:rPr>
        <w:t xml:space="preserve"> </w:t>
      </w:r>
      <w:r>
        <w:rPr>
          <w:rFonts w:hint="eastAsia" w:ascii="仿宋" w:hAnsi="仿宋" w:eastAsia="仿宋" w:cs="仿宋"/>
          <w:color w:val="333333"/>
          <w:kern w:val="0"/>
          <w:sz w:val="32"/>
          <w:szCs w:val="32"/>
          <w:shd w:val="clear" w:color="auto" w:fill="FFFFFF"/>
          <w:lang w:bidi="ar"/>
        </w:rPr>
        <w:t>中共</w:t>
      </w:r>
      <w:r>
        <w:rPr>
          <w:rFonts w:hint="eastAsia" w:ascii="仿宋" w:hAnsi="仿宋" w:eastAsia="仿宋" w:cs="仿宋"/>
          <w:color w:val="666666"/>
          <w:kern w:val="0"/>
          <w:sz w:val="32"/>
          <w:szCs w:val="32"/>
          <w:shd w:val="clear" w:color="auto" w:fill="FFFFFF"/>
          <w:lang w:bidi="ar"/>
        </w:rPr>
        <w:t>淮阳县</w:t>
      </w:r>
      <w:r>
        <w:rPr>
          <w:rFonts w:hint="eastAsia" w:ascii="仿宋" w:hAnsi="仿宋" w:eastAsia="仿宋" w:cs="仿宋"/>
          <w:color w:val="333333"/>
          <w:kern w:val="0"/>
          <w:sz w:val="32"/>
          <w:szCs w:val="32"/>
          <w:shd w:val="clear" w:color="auto" w:fill="FFFFFF"/>
          <w:lang w:bidi="ar"/>
        </w:rPr>
        <w:t>委群众工作部（县人民政府信访局）于2007年元月成立，隶属党委序列；保留“</w:t>
      </w:r>
      <w:r>
        <w:rPr>
          <w:rFonts w:hint="eastAsia" w:ascii="仿宋" w:hAnsi="仿宋" w:eastAsia="仿宋" w:cs="仿宋"/>
          <w:color w:val="666666"/>
          <w:kern w:val="0"/>
          <w:sz w:val="32"/>
          <w:szCs w:val="32"/>
          <w:shd w:val="clear" w:color="auto" w:fill="FFFFFF"/>
          <w:lang w:bidi="ar"/>
        </w:rPr>
        <w:t>淮阳县</w:t>
      </w:r>
      <w:r>
        <w:rPr>
          <w:rFonts w:hint="eastAsia" w:ascii="仿宋" w:hAnsi="仿宋" w:eastAsia="仿宋" w:cs="仿宋"/>
          <w:color w:val="333333"/>
          <w:kern w:val="0"/>
          <w:sz w:val="32"/>
          <w:szCs w:val="32"/>
          <w:shd w:val="clear" w:color="auto" w:fill="FFFFFF"/>
          <w:lang w:bidi="ar"/>
        </w:rPr>
        <w:t>人民政府信访局”，隶属政府序列。县委群众工作部（县信访局）人员编制30名，设部长1名，副部长3名，人民来访接待中心主任1名（正科级，由群众工作部副部长兼任），副主任2名。 </w:t>
      </w:r>
      <w:r>
        <w:rPr>
          <w:rStyle w:val="4"/>
          <w:rFonts w:hint="eastAsia" w:ascii="宋体" w:hAnsi="宋体" w:cs="宋体"/>
          <w:b w:val="0"/>
          <w:color w:val="333333"/>
          <w:kern w:val="0"/>
          <w:sz w:val="32"/>
          <w:szCs w:val="32"/>
          <w:shd w:val="clear" w:color="auto" w:fill="FFFFFF"/>
          <w:lang w:bidi="ar"/>
        </w:rPr>
        <w:t> </w:t>
      </w:r>
      <w:r>
        <w:rPr>
          <w:rFonts w:hint="eastAsia" w:ascii="宋体" w:hAnsi="宋体" w:cs="宋体"/>
          <w:color w:val="333333"/>
          <w:kern w:val="0"/>
          <w:sz w:val="32"/>
          <w:szCs w:val="32"/>
          <w:shd w:val="clear" w:color="auto" w:fill="FFFFFF"/>
          <w:lang w:bidi="ar"/>
        </w:rPr>
        <w:t>      </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宋体" w:hAnsi="宋体" w:cs="宋体"/>
          <w:color w:val="333333"/>
          <w:kern w:val="0"/>
          <w:sz w:val="32"/>
          <w:szCs w:val="32"/>
          <w:shd w:val="clear" w:color="auto" w:fill="FFFFFF"/>
          <w:lang w:val="en-US" w:eastAsia="zh-CN" w:bidi="ar"/>
        </w:rPr>
        <w:t xml:space="preserve">  </w:t>
      </w:r>
      <w:r>
        <w:rPr>
          <w:rFonts w:hint="eastAsia" w:ascii="仿宋" w:hAnsi="仿宋" w:eastAsia="仿宋" w:cs="仿宋"/>
          <w:color w:val="333333"/>
          <w:kern w:val="0"/>
          <w:sz w:val="32"/>
          <w:szCs w:val="32"/>
          <w:shd w:val="clear" w:color="auto" w:fill="FFFFFF"/>
          <w:lang w:bidi="ar"/>
        </w:rPr>
        <w:t> 群众工作部是涵盖信访所有职能、专门研究解决群众利益矛盾的综合协调部门，主要职能是：贯彻党的群众路线，集中反映社情民意，维护群众合法权益，化解人民内部矛盾，综合指导群众工作。职责重点是推动党的群众路线的贯彻落实，推动与群众利益相关政策的实施，推动相关部门尽职尽责处理好群众反映的合理诉求，同时以解决问题为目标，依法规范各级各部门的施政行为，纠正各种“不作为”。</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具体职能为：</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（一）贯彻落实党的群众路线，研究部署、指导推动本县的群众工作。</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xml:space="preserve">  </w:t>
      </w:r>
      <w:r>
        <w:rPr>
          <w:rFonts w:hint="eastAsia" w:ascii="仿宋" w:hAnsi="仿宋" w:eastAsia="仿宋" w:cs="仿宋"/>
          <w:color w:val="333333"/>
          <w:kern w:val="0"/>
          <w:sz w:val="32"/>
          <w:szCs w:val="32"/>
          <w:shd w:val="clear" w:color="auto" w:fill="FFFFFF"/>
          <w:lang w:bidi="ar"/>
        </w:rPr>
        <w:t>（二）贯彻落实中央和省、周口市委关于信访工作的决定和部署，指导、检查本县的信访工作。</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三）受理群众来信来访和协调督导信访事项的解决，切实解决好涉及群众切身利益的问题。</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（四）反映社情民意，参与涉及人民群众切身利益的政策制定，努力从源头上预防和减少上访问题的发生。</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（五）监督检查有关群众利益政策的贯彻落实，对违反群众工作纪律和官僚主义及处理群众信访问题不力的行为，组织调查、通报并向党委、政府提出责任追究建议。</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（六）及时化解人民内部矛盾，组织开展矛盾纠纷排查调处工作，理顺群众情绪，维护社会稳定。</w:t>
      </w:r>
    </w:p>
    <w:p>
      <w:pPr>
        <w:widowControl/>
        <w:shd w:val="clear" w:color="auto" w:fill="FFFFFF"/>
        <w:spacing w:line="420" w:lineRule="atLeast"/>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（七）对群众工作、信访工作的执行情况定期组织检查考核，并落实奖惩措施；及时总结、宣传、推广群众工作、信访工作的先进典型和经验，积极为党委、政府当好参谋和助手。</w:t>
      </w:r>
    </w:p>
    <w:p>
      <w:pPr>
        <w:widowControl/>
        <w:shd w:val="clear" w:color="auto" w:fill="FFFFFF"/>
        <w:spacing w:line="420" w:lineRule="atLeast"/>
        <w:ind w:firstLine="800"/>
        <w:jc w:val="left"/>
      </w:pPr>
      <w:r>
        <w:rPr>
          <w:rFonts w:hint="eastAsia" w:ascii="仿宋" w:hAnsi="仿宋" w:eastAsia="仿宋" w:cs="仿宋"/>
          <w:color w:val="333333"/>
          <w:kern w:val="0"/>
          <w:sz w:val="32"/>
          <w:szCs w:val="32"/>
          <w:shd w:val="clear" w:color="auto" w:fill="FFFFFF"/>
          <w:lang w:bidi="ar"/>
        </w:rPr>
        <w:t>（八）承办县委、县政府交办的其它工作认务。</w:t>
      </w:r>
      <w:r>
        <w:rPr>
          <w:rFonts w:hint="eastAsia" w:ascii="宋体" w:hAnsi="宋体" w:cs="宋体"/>
          <w:color w:val="333333"/>
          <w:kern w:val="0"/>
          <w:sz w:val="32"/>
          <w:szCs w:val="32"/>
          <w:shd w:val="clear" w:color="auto" w:fill="FFFFFF"/>
          <w:lang w:bidi="ar"/>
        </w:rPr>
        <w:t> </w:t>
      </w:r>
    </w:p>
    <w:p>
      <w:pPr>
        <w:widowControl/>
        <w:shd w:val="clear" w:color="auto" w:fill="FFFFFF"/>
        <w:spacing w:line="420" w:lineRule="atLeast"/>
        <w:jc w:val="left"/>
      </w:pPr>
      <w:r>
        <w:rPr>
          <w:rStyle w:val="4"/>
          <w:rFonts w:hint="eastAsia" w:ascii="仿宋" w:hAnsi="仿宋" w:eastAsia="仿宋" w:cs="仿宋"/>
          <w:b w:val="0"/>
          <w:color w:val="333333"/>
          <w:kern w:val="0"/>
          <w:sz w:val="32"/>
          <w:szCs w:val="32"/>
          <w:shd w:val="clear" w:color="auto" w:fill="FFFFFF"/>
          <w:lang w:bidi="ar"/>
        </w:rPr>
        <w:t>二、内设机构:</w:t>
      </w:r>
      <w:r>
        <w:rPr>
          <w:rStyle w:val="4"/>
          <w:rFonts w:hint="eastAsia" w:ascii="宋体" w:hAnsi="宋体" w:cs="宋体"/>
          <w:b w:val="0"/>
          <w:color w:val="333333"/>
          <w:kern w:val="0"/>
          <w:sz w:val="32"/>
          <w:szCs w:val="32"/>
          <w:shd w:val="clear" w:color="auto" w:fill="FFFFFF"/>
          <w:lang w:bidi="ar"/>
        </w:rPr>
        <w:t> </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县委群众工作部内设办公室、群众来信办理科（人民建议征集办公室）、督查督办科、信访事项复查办公室、信访电子信息科和人民来访接待中心（群众之家）、联席会议办公室。</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1.办公室。负责本部行政、人事、教育培训、统计上报、财务管理、后勤保障、计划生育、安全保卫、老干部管理及其他应承办的临时性工作等；负责群众工作部各种文件、综合材料的起草、审核及机要保密、文印收发工作；负责宣传党的群众工作政策，对群众反映的有关政策性问题，及时向县政府报告，并提出完善政策，解决问题的建议；负责群众工作调查研究和基层群众工作经验的总结、交流与推广，通报辖区内群众工作整体情况和上访情况，编发《简报》、《反映》等。</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2.来信办理科（人民建议征集办公室）。负责上级转办、交办及县领导批转的群众来信的办理；负责人民群众给县委、县政府和群众工作部的来信办理、反馈，及时筛选、整理重要来信报送领导阅示；负责人民群众来信的统计、分析，定期通报来信情况；检查指导全县群众工作系统群众来信办理工作；负责掌握群众思想动态，收集群众意见和建议，为主动服务创造条件。</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3.督查督办科。负责上级机关交办和县领导批示并要结果的信访案件的交办、查办，督办；负责同级党委、人大、政府、政协领导批示并要结果的信访案件交办、查办、督办；负责本部（局）立案的信访案件的交办、查办、督办；承办或参与调查处理涉及重大方针政策的信访问题；负责督办向下级和同级直属部门交办、转办的信访案件；组织或参与跨地区、跨部门重大、疑难信访案件的协调处理工作。</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4.监督检查科。负责监督检查全县各乡镇、县直各单位、人民团体、企事业单位及其工作人员贯彻执行党的群众路线、开展群众工作情况及中央、省、周口和我县有关部署要求落实的情况；负责纠正损害群众利益的行为；向部长办公会议提出对损害群众利益的工作人员及单位实行责任追究的建议。</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5.信访事项复查办公室。负责对已经结案但信访人仍然不服、要求重新复查者的接待和审查；对符合复查条件的，受理进行复查；对有必要举办听证会的，负责具体组织进行听证；做出复查决定，并负责送达；督促落实复查意见，帮助维护信访人的合法权益，协助有关部门做好稳定工作。</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6.信访电子信息科。负责全县计算机信访信息系统的建设、维护；负责受理群众以网络、电子信件、传真、电话、手机短信等形式提出信访事项，分类汇总、筛选、整理重要电子信访事项送领导阅示，及时向信访人员反馈有关问题处理意见。</w:t>
      </w:r>
    </w:p>
    <w:p>
      <w:pPr>
        <w:widowControl/>
        <w:shd w:val="clear" w:color="auto" w:fill="FFFFFF"/>
        <w:spacing w:line="420" w:lineRule="atLeast"/>
        <w:ind w:firstLine="264"/>
        <w:jc w:val="left"/>
      </w:pPr>
      <w:r>
        <w:rPr>
          <w:rFonts w:hint="eastAsia" w:ascii="宋体" w:hAnsi="宋体" w:cs="宋体"/>
          <w:color w:val="333333"/>
          <w:kern w:val="0"/>
          <w:sz w:val="32"/>
          <w:szCs w:val="32"/>
          <w:shd w:val="clear" w:color="auto" w:fill="FFFFFF"/>
          <w:lang w:bidi="ar"/>
        </w:rPr>
        <w:t>  </w:t>
      </w:r>
      <w:r>
        <w:rPr>
          <w:rFonts w:hint="eastAsia" w:ascii="仿宋" w:hAnsi="仿宋" w:eastAsia="仿宋" w:cs="仿宋"/>
          <w:color w:val="333333"/>
          <w:kern w:val="0"/>
          <w:sz w:val="32"/>
          <w:szCs w:val="32"/>
          <w:shd w:val="clear" w:color="auto" w:fill="FFFFFF"/>
          <w:lang w:bidi="ar"/>
        </w:rPr>
        <w:t>7.人民来访接待中心（群众之家）。内设综合接待登记室、法律服务室、交流谈心室（领导接待室）、帮扶济困室、城镇发展室、社会事业室、工业商贸室七个来访接待室。综合接待登记室：由信访局负责对来访群众的诉求进行登记、分类归纳及分析，接受群众对来访有关程序及相关知识的咨询，指定或引导他们到有关接谈室及相关单位协调解决问题；交流谈心室：主要安排县级领导班子成员与群众面对面交流，就热点问题让群众点名与县领导预约谈心，强化与群众的沟通；法律服务室：政法委牵头，公安局、检察院、法院、信访局及律师参加，负责接待处理反映涉法涉诉问题，并提供法律咨询和法律援助；帮扶济困室：负责接待处理涉农问题及对来访的困难群众，从社会救济、劳动保障、科技帮扶等方面，解决群众生产生活的实际困难；城镇发展接待室：负责接待处理群众反映的城镇发展、拆迁安置、土地管理、县容县貌、环境保护等问题；社会事业接待室：负责接待处理反映文化、教育、卫生、计划生育等问题；工业商贸接待室：负责接待处理反映企业改制、商贸、交通、工商等问题。</w:t>
      </w:r>
    </w:p>
    <w:p>
      <w:pPr>
        <w:widowControl/>
        <w:shd w:val="clear" w:color="auto" w:fill="FFFFFF"/>
        <w:spacing w:line="420" w:lineRule="atLeast"/>
        <w:ind w:firstLine="640" w:firstLineChars="200"/>
        <w:jc w:val="left"/>
      </w:pPr>
      <w:r>
        <w:rPr>
          <w:rStyle w:val="4"/>
          <w:rFonts w:hint="eastAsia" w:ascii="仿宋" w:hAnsi="仿宋" w:eastAsia="仿宋" w:cs="仿宋"/>
          <w:b w:val="0"/>
          <w:color w:val="333333"/>
          <w:kern w:val="0"/>
          <w:sz w:val="32"/>
          <w:szCs w:val="32"/>
          <w:shd w:val="clear" w:color="auto" w:fill="FFFFFF"/>
          <w:lang w:bidi="ar"/>
        </w:rPr>
        <w:t>三、下属机构:</w:t>
      </w:r>
      <w:r>
        <w:rPr>
          <w:rStyle w:val="4"/>
          <w:rFonts w:hint="eastAsia" w:ascii="宋体" w:hAnsi="宋体" w:cs="宋体"/>
          <w:b w:val="0"/>
          <w:color w:val="333333"/>
          <w:kern w:val="0"/>
          <w:sz w:val="32"/>
          <w:szCs w:val="32"/>
          <w:shd w:val="clear" w:color="auto" w:fill="FFFFFF"/>
          <w:lang w:bidi="ar"/>
        </w:rPr>
        <w:t> </w:t>
      </w:r>
    </w:p>
    <w:p>
      <w:pPr>
        <w:widowControl/>
        <w:shd w:val="clear" w:color="auto" w:fill="FFFFFF"/>
        <w:spacing w:line="420" w:lineRule="atLeast"/>
        <w:ind w:firstLine="579"/>
        <w:jc w:val="left"/>
      </w:pPr>
      <w:r>
        <w:rPr>
          <w:rFonts w:hint="eastAsia" w:ascii="仿宋" w:hAnsi="仿宋" w:eastAsia="仿宋" w:cs="仿宋"/>
          <w:color w:val="333333"/>
          <w:kern w:val="0"/>
          <w:sz w:val="32"/>
          <w:szCs w:val="32"/>
          <w:shd w:val="clear" w:color="auto" w:fill="FFFFFF"/>
          <w:lang w:bidi="ar"/>
        </w:rPr>
        <w:t>县直单位设立群众工作站（室），各乡镇、办事处设立群众工作站，由一名党委成员任群众工作站站长，成员由纪检、综治、信访、司法、公安、法庭、民政、土地、城建等部门人员组成。其职责是对所辖区域的矛盾纠纷排查与化解，群众来信、来电、来访接待与受理，矛盾纠纷调处等工作，并指导协调村工作室的工作开展。村级以村室为基础，建立群众工作室，由村委会主任兼任工作室主任。自然村和街道要配备群众工作信息员。在全县范围内形成覆盖城乡、上下贯通的群众工作网络。</w:t>
      </w:r>
    </w:p>
    <w:p>
      <w:pPr>
        <w:widowControl/>
        <w:spacing w:line="270" w:lineRule="atLeast"/>
        <w:ind w:firstLine="640"/>
        <w:jc w:val="left"/>
      </w:pPr>
      <w:r>
        <w:rPr>
          <w:rFonts w:hint="eastAsia" w:ascii="仿宋" w:hAnsi="仿宋" w:eastAsia="仿宋" w:cs="仿宋"/>
          <w:color w:val="666666"/>
          <w:kern w:val="0"/>
          <w:sz w:val="32"/>
          <w:szCs w:val="32"/>
          <w:shd w:val="clear" w:color="auto" w:fill="FFFFFF"/>
          <w:lang w:bidi="ar"/>
        </w:rPr>
        <w:t> </w:t>
      </w:r>
    </w:p>
    <w:p>
      <w:pPr>
        <w:numPr>
          <w:ilvl w:val="0"/>
          <w:numId w:val="1"/>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收入支出总体情况</w:t>
      </w:r>
    </w:p>
    <w:p>
      <w:pPr>
        <w:numPr>
          <w:ilvl w:val="0"/>
          <w:numId w:val="0"/>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（一）2016年***部门收入总计393.50万元，年初结转0万元</w:t>
      </w:r>
    </w:p>
    <w:p>
      <w:pPr>
        <w:numPr>
          <w:ilvl w:val="0"/>
          <w:numId w:val="2"/>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支出总计393.50万元：</w:t>
      </w:r>
    </w:p>
    <w:p>
      <w:pPr>
        <w:numPr>
          <w:ilvl w:val="0"/>
          <w:numId w:val="2"/>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“三公”经费支出11.81万元；其中：公务接待费用4.43万元，接待1268人次，接待210批。我单位现有车辆 1 辆，公务车辆运行和维护费7.38万元，全年没有购置公用用车（根据实际情况说明）。全年没有因公出国处境费用（根据各单位实际情况说明）。三公经费总的支出比去年减少1.14万元，下降8.8%。原因是我单位严格执行中央“八项规定”，严格控制来客招待次数和标准，严格控制公用用车。</w:t>
      </w:r>
    </w:p>
    <w:p>
      <w:pPr>
        <w:numPr>
          <w:ilvl w:val="0"/>
          <w:numId w:val="2"/>
        </w:numPr>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2016上我单位政府性基金支出为0万元；政府性采购支出为0万元。</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center"/>
        <w:rPr>
          <w:rFonts w:hint="eastAsia" w:ascii="仿宋" w:hAnsi="仿宋" w:eastAsia="仿宋" w:cs="仿宋"/>
          <w:b w:val="0"/>
          <w:i w:val="0"/>
          <w:caps w:val="0"/>
          <w:color w:val="666666"/>
          <w:spacing w:val="0"/>
          <w:kern w:val="0"/>
          <w:sz w:val="52"/>
          <w:szCs w:val="52"/>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both"/>
        <w:rPr>
          <w:rFonts w:hint="eastAsia" w:ascii="仿宋" w:hAnsi="仿宋" w:eastAsia="仿宋" w:cs="仿宋"/>
          <w:b w:val="0"/>
          <w:i w:val="0"/>
          <w:caps w:val="0"/>
          <w:color w:val="666666"/>
          <w:spacing w:val="0"/>
          <w:kern w:val="0"/>
          <w:sz w:val="32"/>
          <w:szCs w:val="32"/>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7" w:lineRule="atLeast"/>
        <w:ind w:left="0" w:right="0"/>
        <w:jc w:val="center"/>
        <w:rPr>
          <w:rFonts w:hint="eastAsia" w:ascii="仿宋" w:hAnsi="仿宋" w:eastAsia="仿宋" w:cs="仿宋"/>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0F3C52" w:usb2="00000016" w:usb3="00000000" w:csb0="0004001F" w:csb1="00000000"/>
  </w:font>
  <w:font w:name="方正小标宋简体">
    <w:altName w:val="微软雅黑"/>
    <w:panose1 w:val="00000000000000000000"/>
    <w:charset w:val="00"/>
    <w:family w:val="auto"/>
    <w:pitch w:val="default"/>
    <w:sig w:usb0="00000000" w:usb1="00000000" w:usb2="00000000" w:usb3="00000000" w:csb0="00000000" w:csb1="00000000"/>
  </w:font>
  <w:font w:name="隶书">
    <w:altName w:val="微软雅黑"/>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仿宋">
    <w:altName w:val="微软雅黑"/>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altName w:val="楷体_GB2312"/>
    <w:panose1 w:val="02010609060101010101"/>
    <w:charset w:val="86"/>
    <w:family w:val="auto"/>
    <w:pitch w:val="default"/>
    <w:sig w:usb0="00000000" w:usb1="00000000" w:usb2="00000016" w:usb3="00000000" w:csb0="00040001" w:csb1="00000000"/>
  </w:font>
  <w:font w:name="Arial">
    <w:panose1 w:val="020B0604020202020204"/>
    <w:charset w:val="00"/>
    <w:family w:val="auto"/>
    <w:pitch w:val="default"/>
    <w:sig w:usb0="00007A87" w:usb1="80000000" w:usb2="00000008"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DAE784"/>
    <w:multiLevelType w:val="singleLevel"/>
    <w:tmpl w:val="59DAE784"/>
    <w:lvl w:ilvl="0" w:tentative="0">
      <w:start w:val="1"/>
      <w:numFmt w:val="chineseCounting"/>
      <w:suff w:val="nothing"/>
      <w:lvlText w:val="%1、"/>
      <w:lvlJc w:val="left"/>
    </w:lvl>
  </w:abstractNum>
  <w:abstractNum w:abstractNumId="1">
    <w:nsid w:val="59DAE7FE"/>
    <w:multiLevelType w:val="singleLevel"/>
    <w:tmpl w:val="59DAE7FE"/>
    <w:lvl w:ilvl="0" w:tentative="0">
      <w:start w:val="2"/>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7E79F3"/>
    <w:rsid w:val="07E0124C"/>
    <w:rsid w:val="097E79F3"/>
    <w:rsid w:val="53A11D15"/>
    <w:rsid w:val="7D912DF6"/>
    <w:rsid w:val="7E3F0F9D"/>
    <w:rsid w:val="7E6E3A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 w:type="character" w:styleId="5">
    <w:name w:val="Emphasis"/>
    <w:basedOn w:val="3"/>
    <w:qFormat/>
    <w:uiPriority w:val="0"/>
    <w:rPr>
      <w:i/>
    </w:rPr>
  </w:style>
  <w:style w:type="character" w:styleId="6">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Office_10.1.0.6930_F1E327BC-269C-435d-A152-05C5408002CA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2017-11-10T07:36:00Z</dcterms:created>
  <dc:creator>Administrator</dc:creator>
  <cp:lastModifiedBy>Administrator</cp:lastModifiedBy>
  <dcterms:modified xsi:type="dcterms:W3CDTF">2017-11-10T08:23:19Z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