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23EF" w:rsidRPr="00EB23EF" w:rsidRDefault="00EB23EF" w:rsidP="00EB23EF">
      <w:pPr>
        <w:jc w:val="center"/>
        <w:rPr>
          <w:rFonts w:ascii="仿宋" w:eastAsia="仿宋" w:hAnsi="仿宋" w:cstheme="majorEastAsia"/>
          <w:b/>
          <w:bCs/>
          <w:sz w:val="32"/>
          <w:szCs w:val="32"/>
        </w:rPr>
      </w:pPr>
    </w:p>
    <w:p w:rsidR="00EB23EF" w:rsidRPr="00EB23EF" w:rsidRDefault="00EB23EF" w:rsidP="00EB23EF">
      <w:pPr>
        <w:jc w:val="center"/>
        <w:rPr>
          <w:rFonts w:ascii="仿宋" w:eastAsia="仿宋" w:hAnsi="仿宋" w:cstheme="majorEastAsia"/>
          <w:b/>
          <w:bCs/>
          <w:sz w:val="44"/>
          <w:szCs w:val="44"/>
        </w:rPr>
      </w:pPr>
      <w:r w:rsidRPr="00EB23EF">
        <w:rPr>
          <w:rFonts w:ascii="仿宋" w:eastAsia="仿宋" w:hAnsi="仿宋" w:cstheme="majorEastAsia" w:hint="eastAsia"/>
          <w:b/>
          <w:bCs/>
          <w:sz w:val="44"/>
          <w:szCs w:val="44"/>
        </w:rPr>
        <w:t>淮阳县商务局2017年部门预算公开</w:t>
      </w:r>
    </w:p>
    <w:p w:rsidR="00EB23EF" w:rsidRPr="00EB23EF" w:rsidRDefault="00EB23EF" w:rsidP="00EB23EF">
      <w:pPr>
        <w:jc w:val="center"/>
        <w:rPr>
          <w:rFonts w:ascii="仿宋" w:eastAsia="仿宋" w:hAnsi="仿宋"/>
          <w:sz w:val="32"/>
          <w:szCs w:val="32"/>
        </w:rPr>
      </w:pPr>
      <w:r w:rsidRPr="00EB23EF">
        <w:rPr>
          <w:rFonts w:ascii="仿宋" w:eastAsia="仿宋" w:hAnsi="仿宋" w:hint="eastAsia"/>
          <w:sz w:val="32"/>
          <w:szCs w:val="32"/>
        </w:rPr>
        <w:t>目 录</w:t>
      </w:r>
    </w:p>
    <w:p w:rsidR="00EB23EF" w:rsidRPr="00EB23EF" w:rsidRDefault="00EB23EF" w:rsidP="00EB23EF">
      <w:pPr>
        <w:rPr>
          <w:rFonts w:ascii="仿宋" w:eastAsia="仿宋" w:hAnsi="仿宋"/>
          <w:sz w:val="32"/>
          <w:szCs w:val="32"/>
        </w:rPr>
      </w:pPr>
      <w:r w:rsidRPr="00EB23EF">
        <w:rPr>
          <w:rFonts w:ascii="仿宋" w:eastAsia="仿宋" w:hAnsi="仿宋" w:hint="eastAsia"/>
          <w:sz w:val="32"/>
          <w:szCs w:val="32"/>
        </w:rPr>
        <w:t xml:space="preserve">第一部分 淮阳县商务局概况 </w:t>
      </w:r>
    </w:p>
    <w:p w:rsidR="00EB23EF" w:rsidRPr="00EB23EF" w:rsidRDefault="00EB23EF" w:rsidP="00EB23EF">
      <w:pPr>
        <w:rPr>
          <w:rFonts w:ascii="仿宋" w:eastAsia="仿宋" w:hAnsi="仿宋"/>
          <w:sz w:val="32"/>
          <w:szCs w:val="32"/>
        </w:rPr>
      </w:pPr>
      <w:r w:rsidRPr="00EB23EF">
        <w:rPr>
          <w:rFonts w:ascii="仿宋" w:eastAsia="仿宋" w:hAnsi="仿宋" w:hint="eastAsia"/>
          <w:sz w:val="32"/>
          <w:szCs w:val="32"/>
        </w:rPr>
        <w:t>一、主要职能</w:t>
      </w:r>
    </w:p>
    <w:p w:rsidR="00EB23EF" w:rsidRPr="00EB23EF" w:rsidRDefault="00EB23EF" w:rsidP="00EB23EF">
      <w:pPr>
        <w:rPr>
          <w:rFonts w:ascii="仿宋" w:eastAsia="仿宋" w:hAnsi="仿宋"/>
          <w:sz w:val="32"/>
          <w:szCs w:val="32"/>
        </w:rPr>
      </w:pPr>
      <w:r w:rsidRPr="00EB23EF">
        <w:rPr>
          <w:rFonts w:ascii="仿宋" w:eastAsia="仿宋" w:hAnsi="仿宋" w:hint="eastAsia"/>
          <w:sz w:val="32"/>
          <w:szCs w:val="32"/>
        </w:rPr>
        <w:t>二、部门预算单位构成</w:t>
      </w:r>
    </w:p>
    <w:p w:rsidR="00EB23EF" w:rsidRPr="00EB23EF" w:rsidRDefault="00EB23EF" w:rsidP="00EB23EF">
      <w:pPr>
        <w:rPr>
          <w:rFonts w:ascii="仿宋" w:eastAsia="仿宋" w:hAnsi="仿宋"/>
          <w:sz w:val="32"/>
          <w:szCs w:val="32"/>
        </w:rPr>
      </w:pPr>
      <w:r w:rsidRPr="00EB23EF">
        <w:rPr>
          <w:rFonts w:ascii="仿宋" w:eastAsia="仿宋" w:hAnsi="仿宋" w:hint="eastAsia"/>
          <w:sz w:val="32"/>
          <w:szCs w:val="32"/>
        </w:rPr>
        <w:t xml:space="preserve">第二部分商务局 2017 年度部门预算情况说明 </w:t>
      </w:r>
    </w:p>
    <w:p w:rsidR="00EB23EF" w:rsidRPr="00EB23EF" w:rsidRDefault="00EB23EF" w:rsidP="00EB23EF">
      <w:pPr>
        <w:rPr>
          <w:rFonts w:ascii="仿宋" w:eastAsia="仿宋" w:hAnsi="仿宋"/>
          <w:sz w:val="32"/>
          <w:szCs w:val="32"/>
        </w:rPr>
      </w:pPr>
      <w:r w:rsidRPr="00EB23EF">
        <w:rPr>
          <w:rFonts w:ascii="仿宋" w:eastAsia="仿宋" w:hAnsi="仿宋" w:hint="eastAsia"/>
          <w:sz w:val="32"/>
          <w:szCs w:val="32"/>
        </w:rPr>
        <w:t>第三部分 名词解释</w:t>
      </w:r>
    </w:p>
    <w:p w:rsidR="00EB23EF" w:rsidRDefault="00EB23EF" w:rsidP="00EB23EF">
      <w:pPr>
        <w:rPr>
          <w:rFonts w:ascii="仿宋" w:eastAsia="仿宋" w:hAnsi="仿宋"/>
          <w:sz w:val="32"/>
          <w:szCs w:val="32"/>
        </w:rPr>
      </w:pPr>
    </w:p>
    <w:p w:rsidR="00EB23EF" w:rsidRPr="00520B82" w:rsidRDefault="00EB23EF" w:rsidP="00EB23EF">
      <w:pPr>
        <w:rPr>
          <w:rFonts w:ascii="仿宋" w:eastAsia="仿宋" w:hAnsi="仿宋"/>
          <w:sz w:val="32"/>
          <w:szCs w:val="32"/>
        </w:rPr>
      </w:pPr>
      <w:r w:rsidRPr="00EB23EF">
        <w:rPr>
          <w:rFonts w:ascii="仿宋" w:eastAsia="仿宋" w:hAnsi="仿宋" w:hint="eastAsia"/>
          <w:b/>
          <w:sz w:val="32"/>
          <w:szCs w:val="32"/>
        </w:rPr>
        <w:t>第一部分</w:t>
      </w:r>
    </w:p>
    <w:p w:rsidR="00EB23EF" w:rsidRPr="00EB23EF" w:rsidRDefault="00EB23EF" w:rsidP="00EB23EF">
      <w:pPr>
        <w:ind w:firstLineChars="200" w:firstLine="643"/>
        <w:rPr>
          <w:rFonts w:ascii="仿宋" w:eastAsia="仿宋" w:hAnsi="仿宋"/>
          <w:b/>
          <w:bCs/>
          <w:sz w:val="32"/>
          <w:szCs w:val="32"/>
        </w:rPr>
      </w:pPr>
      <w:r w:rsidRPr="00EB23EF">
        <w:rPr>
          <w:rFonts w:ascii="仿宋" w:eastAsia="仿宋" w:hAnsi="仿宋" w:hint="eastAsia"/>
          <w:b/>
          <w:bCs/>
          <w:sz w:val="32"/>
          <w:szCs w:val="32"/>
        </w:rPr>
        <w:t>一、淮阳县商务局主要职能</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(一)贯彻落实国家有关国内外贸易和国际经济合作的发展战略、政策、拟订全县相应的发展规划以及规定、办法和措施研究流通体制改革并提出建议。</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二)负责推进全县流通产业结构调整，指导流通企业改革商贸服务业和社区商业发展，提出促进商贸中小企业发展的政策建议，推动流通标准化和连锁经营、商业特许经营、物流配送、电子商务等现代流通方式的发展，研究流通体制改革并提出建议。</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(三)拟订全县国内贸易发展规划，促进城乡市场发展，究提出引导国内外资金投向市场体系建设的政策，指导大宗产批发市场规划和城市商业网点规划、商业体系建设工作，</w:t>
      </w:r>
      <w:r w:rsidRPr="00EB23EF">
        <w:rPr>
          <w:rFonts w:ascii="仿宋" w:eastAsia="仿宋" w:hAnsi="仿宋" w:hint="eastAsia"/>
          <w:sz w:val="32"/>
          <w:szCs w:val="32"/>
        </w:rPr>
        <w:lastRenderedPageBreak/>
        <w:t>推近农村市场体系建设，组织实施农村现代流通网络工程。</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四)承担牵头协调整顿和规范市场经济秩序工作的责任，拟订全县规范市场运行、流通秩序的政策，推动商务领域信用建设，指导商业信用销售，建立市场诚信公共服务平台，受理全县商务领域举报投诉，参与组织打击侵犯知识产权、商业欺诈等扰乱市场秩序的行为，保障消费者和企业的合法权益。</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五)承担组织实施全县重要消费品市场调控和重要生产资料流通管理的责任，负责建立健全生活必需品市场供应应应急管理机制，加强酒类流通、成品油市场、特殊流通行业等行业的监督管理，监测分析市场运行、商品供求状况，调查分析商品价格信息，进行预测预警和信息引导，按分工负责重要消费品储备管理和市场调控工作。</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六)负责全县招商引资工作，拟订全县招商引资政策措施,制订全县招商引资计划并组织实施，组织招商项目的收集、筛选，建立全县统一的项目库，负责全县招商引资整体形象的策划宣传和推介工作，统一组织全县重大招商活动，搞好项目的跟踪服务和督查落实，考核、认定招商引资成果并提出奖惩意见。</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(七)执行国家进出口商品、加工贸易管理办法和进出口管理商品、技术目录，拟订促进外贸增长方式转变的政策措施，组织实施重要工业品、原材料和重要农产品进出口总量</w:t>
      </w:r>
      <w:r w:rsidRPr="00EB23EF">
        <w:rPr>
          <w:rFonts w:ascii="仿宋" w:eastAsia="仿宋" w:hAnsi="仿宋" w:hint="eastAsia"/>
          <w:sz w:val="32"/>
          <w:szCs w:val="32"/>
        </w:rPr>
        <w:lastRenderedPageBreak/>
        <w:t>计划，指导贸易促进活动和外贸促进体系建设.执行国家对外技术贸易、进出口管制以及鼓励技术和成套设备进出口的贸易政策，依法监督技术引进、设备进口、国家限制出口技术的工作，负责与国家安全相关的进出口许可证件的申报工作。执行国家服务贸易发展规划，会同有关部门制定全县促进服务出口和服务外包发展的规划，政策并组织实施。</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八)贯彻执行国家有关对外开放、招商引资等方面的法律、法规和方针政策，依法对外商投资企业的设立及变更事项进行审核和申报，依法监督检查外商投资企业执行有关法律法规、规章和合同章程的情况并协调解决有关问题；按照有关规定，协调联系产业集聚区和各类工业园区的相关工作。受理外商、台商、港澳商投资企业及投资各方的投诉和建议，依法处理投诉案件。</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九)负责全县对外经济合作工作.拟订并执行对外经济合作政策，依法管理和监督对外承包工程、对外劳务合作等，执行国家有关中国公民出境就业管理政策，负责牵头外派劳务和境外本土人员的权益保护工作拟订境外投资的管理办法和具体政策，负责组织申报市内企业对外投资开办企业(金融企业除外)。执行国家对香港、澳门特别行政区以及台湾地区的经贸政策，组积全县与香港、澳门特别行政区及台湾地区开展经贸合作与交流工作。组织、申报并指导以淮阳县名义在境内外举办的各类大型经贸交易会、洽谈会、展销</w:t>
      </w:r>
      <w:r w:rsidRPr="00EB23EF">
        <w:rPr>
          <w:rFonts w:ascii="仿宋" w:eastAsia="仿宋" w:hAnsi="仿宋" w:hint="eastAsia"/>
          <w:sz w:val="32"/>
          <w:szCs w:val="32"/>
        </w:rPr>
        <w:lastRenderedPageBreak/>
        <w:t>会等商贸活动。</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(十)承办县政府交办的其他事项。</w:t>
      </w:r>
    </w:p>
    <w:p w:rsidR="00EB23EF" w:rsidRPr="00EB23EF" w:rsidRDefault="00EB23EF" w:rsidP="00EB23EF">
      <w:pPr>
        <w:rPr>
          <w:rFonts w:ascii="仿宋" w:eastAsia="仿宋" w:hAnsi="仿宋"/>
          <w:b/>
          <w:bCs/>
          <w:sz w:val="32"/>
          <w:szCs w:val="32"/>
        </w:rPr>
      </w:pPr>
      <w:r w:rsidRPr="00EB23EF">
        <w:rPr>
          <w:rFonts w:ascii="仿宋" w:eastAsia="仿宋" w:hAnsi="仿宋" w:hint="eastAsia"/>
          <w:b/>
          <w:bCs/>
          <w:sz w:val="32"/>
          <w:szCs w:val="32"/>
        </w:rPr>
        <w:t>二、商务局机构设置</w:t>
      </w:r>
    </w:p>
    <w:p w:rsidR="00EB23EF" w:rsidRPr="00EB23EF" w:rsidRDefault="00EB23EF" w:rsidP="00EB23EF">
      <w:pPr>
        <w:rPr>
          <w:rFonts w:ascii="仿宋" w:eastAsia="仿宋" w:hAnsi="仿宋"/>
          <w:sz w:val="32"/>
          <w:szCs w:val="32"/>
        </w:rPr>
      </w:pPr>
      <w:r w:rsidRPr="00EB23EF">
        <w:rPr>
          <w:rFonts w:ascii="仿宋" w:eastAsia="仿宋" w:hAnsi="仿宋" w:hint="eastAsia"/>
          <w:sz w:val="32"/>
          <w:szCs w:val="32"/>
        </w:rPr>
        <w:t xml:space="preserve"> 　</w:t>
      </w:r>
      <w:bookmarkStart w:id="0" w:name="_GoBack"/>
      <w:r w:rsidRPr="00EB23EF">
        <w:rPr>
          <w:rFonts w:ascii="仿宋" w:eastAsia="仿宋" w:hAnsi="仿宋" w:hint="eastAsia"/>
          <w:b/>
          <w:bCs/>
          <w:sz w:val="32"/>
          <w:szCs w:val="32"/>
        </w:rPr>
        <w:t xml:space="preserve">（一）办公室  </w:t>
      </w:r>
      <w:bookmarkEnd w:id="0"/>
      <w:r w:rsidRPr="00EB23EF">
        <w:rPr>
          <w:rFonts w:ascii="仿宋" w:eastAsia="仿宋" w:hAnsi="仿宋" w:hint="eastAsia"/>
          <w:sz w:val="32"/>
          <w:szCs w:val="32"/>
        </w:rPr>
        <w:t xml:space="preserve">  </w:t>
      </w:r>
    </w:p>
    <w:p w:rsidR="00EB23EF" w:rsidRPr="00EB23EF" w:rsidRDefault="00EB23EF" w:rsidP="00EB23EF">
      <w:pPr>
        <w:rPr>
          <w:rFonts w:ascii="仿宋" w:eastAsia="仿宋" w:hAnsi="仿宋"/>
          <w:sz w:val="32"/>
          <w:szCs w:val="32"/>
        </w:rPr>
      </w:pPr>
      <w:r w:rsidRPr="00EB23EF">
        <w:rPr>
          <w:rFonts w:ascii="仿宋" w:eastAsia="仿宋" w:hAnsi="仿宋" w:hint="eastAsia"/>
          <w:sz w:val="32"/>
          <w:szCs w:val="32"/>
        </w:rPr>
        <w:t xml:space="preserve"> 　拟订机关工作制度，负责文电、会务、机要、保密、档案等工作；承担政务公开、安全保卫、综合治理、后勤保障、车辆管理、精神文明建设等工作；负责文秘工作，起草综合性工作安排、总结、报告及重要文件；负责商务信息的收集整理和对外宣传发布工作；督促检查对外开放政策措施的落实情况，承担县对外开放工作领导小组的日常工作。建立完善商务信息公共服务体系；推进商务系统信息化，负责机关电子政务及网站管理工作；负责全县经贸团组出国（境）任务批件管理工作。</w:t>
      </w:r>
    </w:p>
    <w:p w:rsidR="00EB23EF" w:rsidRPr="00EB23EF" w:rsidRDefault="00EB23EF" w:rsidP="00EB23EF">
      <w:pPr>
        <w:rPr>
          <w:rFonts w:ascii="仿宋" w:eastAsia="仿宋" w:hAnsi="仿宋"/>
          <w:sz w:val="32"/>
          <w:szCs w:val="32"/>
        </w:rPr>
      </w:pPr>
      <w:r w:rsidRPr="00EB23EF">
        <w:rPr>
          <w:rFonts w:ascii="仿宋" w:eastAsia="仿宋" w:hAnsi="仿宋" w:hint="eastAsia"/>
          <w:sz w:val="32"/>
          <w:szCs w:val="32"/>
        </w:rPr>
        <w:t xml:space="preserve"> 　</w:t>
      </w:r>
      <w:r w:rsidRPr="00EB23EF">
        <w:rPr>
          <w:rFonts w:ascii="仿宋" w:eastAsia="仿宋" w:hAnsi="仿宋" w:hint="eastAsia"/>
          <w:b/>
          <w:bCs/>
          <w:sz w:val="32"/>
          <w:szCs w:val="32"/>
        </w:rPr>
        <w:t>（二）人事教育股（机关支部）</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负责局机关及直属单位人事和机构编制管理工作；负责局机关和局属单位出国人员审查工作；负责系统内干部职工教育培训工作；负责系统内军转干部工作；负责局机关和直属单位的党群和计划生育工作。</w:t>
      </w:r>
    </w:p>
    <w:p w:rsidR="00EB23EF" w:rsidRPr="00EB23EF" w:rsidRDefault="00EB23EF" w:rsidP="00EB23EF">
      <w:pPr>
        <w:rPr>
          <w:rFonts w:ascii="仿宋" w:eastAsia="仿宋" w:hAnsi="仿宋"/>
          <w:sz w:val="32"/>
          <w:szCs w:val="32"/>
        </w:rPr>
      </w:pPr>
      <w:r w:rsidRPr="00EB23EF">
        <w:rPr>
          <w:rFonts w:ascii="仿宋" w:eastAsia="仿宋" w:hAnsi="仿宋" w:hint="eastAsia"/>
          <w:sz w:val="32"/>
          <w:szCs w:val="32"/>
        </w:rPr>
        <w:t xml:space="preserve"> 　</w:t>
      </w:r>
      <w:r w:rsidRPr="00EB23EF">
        <w:rPr>
          <w:rFonts w:ascii="仿宋" w:eastAsia="仿宋" w:hAnsi="仿宋" w:hint="eastAsia"/>
          <w:b/>
          <w:bCs/>
          <w:sz w:val="32"/>
          <w:szCs w:val="32"/>
        </w:rPr>
        <w:t xml:space="preserve">（三）财务股 </w:t>
      </w:r>
      <w:r w:rsidRPr="00EB23EF">
        <w:rPr>
          <w:rFonts w:ascii="仿宋" w:eastAsia="仿宋" w:hAnsi="仿宋" w:hint="eastAsia"/>
          <w:sz w:val="32"/>
          <w:szCs w:val="32"/>
        </w:rPr>
        <w:t xml:space="preserve"> </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编报全县国内外贸易和国际经济合作的发展规划；负责申报管理国家有关各项业务资金、专项资金、援外经费等；负责全县出口退税的稽核工作；负责机关财务工作和直属单</w:t>
      </w:r>
      <w:r w:rsidRPr="00EB23EF">
        <w:rPr>
          <w:rFonts w:ascii="仿宋" w:eastAsia="仿宋" w:hAnsi="仿宋" w:hint="eastAsia"/>
          <w:sz w:val="32"/>
          <w:szCs w:val="32"/>
        </w:rPr>
        <w:lastRenderedPageBreak/>
        <w:t>位财务审计监督；负责监管局属单位的国有资产。</w:t>
      </w:r>
    </w:p>
    <w:p w:rsidR="00EB23EF" w:rsidRPr="00EB23EF" w:rsidRDefault="00EB23EF" w:rsidP="00EB23EF">
      <w:pPr>
        <w:rPr>
          <w:rFonts w:ascii="仿宋" w:eastAsia="仿宋" w:hAnsi="仿宋"/>
          <w:b/>
          <w:bCs/>
          <w:sz w:val="32"/>
          <w:szCs w:val="32"/>
        </w:rPr>
      </w:pPr>
      <w:r w:rsidRPr="00EB23EF">
        <w:rPr>
          <w:rFonts w:ascii="仿宋" w:eastAsia="仿宋" w:hAnsi="仿宋" w:hint="eastAsia"/>
          <w:sz w:val="32"/>
          <w:szCs w:val="32"/>
        </w:rPr>
        <w:t xml:space="preserve"> 　</w:t>
      </w:r>
      <w:r w:rsidRPr="00EB23EF">
        <w:rPr>
          <w:rFonts w:ascii="仿宋" w:eastAsia="仿宋" w:hAnsi="仿宋" w:hint="eastAsia"/>
          <w:b/>
          <w:bCs/>
          <w:sz w:val="32"/>
          <w:szCs w:val="32"/>
        </w:rPr>
        <w:t xml:space="preserve">（四）商务执法大队（淮阳县商务12312举报投诉服务中心    </w:t>
      </w:r>
    </w:p>
    <w:p w:rsidR="00EB23EF" w:rsidRPr="00EB23EF" w:rsidRDefault="00EB23EF" w:rsidP="00EB23EF">
      <w:pPr>
        <w:ind w:firstLineChars="200" w:firstLine="640"/>
        <w:rPr>
          <w:rFonts w:ascii="仿宋" w:eastAsia="仿宋" w:hAnsi="仿宋"/>
          <w:b/>
          <w:bCs/>
          <w:sz w:val="32"/>
          <w:szCs w:val="32"/>
        </w:rPr>
      </w:pPr>
      <w:r w:rsidRPr="00EB23EF">
        <w:rPr>
          <w:rFonts w:ascii="仿宋" w:eastAsia="仿宋" w:hAnsi="仿宋" w:hint="eastAsia"/>
          <w:sz w:val="32"/>
          <w:szCs w:val="32"/>
        </w:rPr>
        <w:t>承担牵头协调全县整顿和规范市场经济秩序的相关工作；推动商务领域信用建设，指导商业信用销售，建立市场诚信公共服务平台；受理扰乱市场秩序行为以及侵犯知识产权行为的举报投诉，参与组织打击侵犯知识产权、商业欺诈等工作；负责畜禽定点屠宰管理的相关工作；负责药品流通行业管理的相关工作。</w:t>
      </w:r>
    </w:p>
    <w:p w:rsidR="00EB23EF" w:rsidRPr="00EB23EF" w:rsidRDefault="00EB23EF" w:rsidP="00EB23EF">
      <w:pPr>
        <w:ind w:firstLineChars="200" w:firstLine="643"/>
        <w:rPr>
          <w:rFonts w:ascii="仿宋" w:eastAsia="仿宋" w:hAnsi="仿宋"/>
          <w:sz w:val="32"/>
          <w:szCs w:val="32"/>
        </w:rPr>
      </w:pPr>
      <w:r w:rsidRPr="00EB23EF">
        <w:rPr>
          <w:rFonts w:ascii="仿宋" w:eastAsia="仿宋" w:hAnsi="仿宋" w:hint="eastAsia"/>
          <w:b/>
          <w:bCs/>
          <w:sz w:val="32"/>
          <w:szCs w:val="32"/>
        </w:rPr>
        <w:t>（五）市场建设与运行监测股</w:t>
      </w:r>
      <w:r w:rsidRPr="00EB23EF">
        <w:rPr>
          <w:rFonts w:ascii="仿宋" w:eastAsia="仿宋" w:hAnsi="仿宋" w:hint="eastAsia"/>
          <w:sz w:val="32"/>
          <w:szCs w:val="32"/>
        </w:rPr>
        <w:t xml:space="preserve">     </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拟订健全规范市场体系的政策措施；推进流通标准化；牵头组织规范零售企业促销行为；指导大宗产品批发市场规划和城市商业网点规划、商业体系建设；推进农村市场和农产品流通体系建设；按有关规定对拍卖、典当、租赁、汽车流通和旧货流通等行业进行监督管理。监测分析全县市场运行、商品供求状况，调查分析商品价格信息，进行预测预警和信息引导；承担建立健全生活必需品市场供应应急管理机制相关工作；承担重要消费品储备（肉类、食糖、边销茶、小包装食品等）管理和市场调控的有关工作；承担酒类流通相关工作。</w:t>
      </w:r>
    </w:p>
    <w:p w:rsidR="00EB23EF" w:rsidRPr="00EB23EF" w:rsidRDefault="00EB23EF" w:rsidP="00EB23EF">
      <w:pPr>
        <w:ind w:firstLineChars="200" w:firstLine="643"/>
        <w:rPr>
          <w:rFonts w:ascii="仿宋" w:eastAsia="仿宋" w:hAnsi="仿宋"/>
          <w:sz w:val="32"/>
          <w:szCs w:val="32"/>
        </w:rPr>
      </w:pPr>
      <w:r w:rsidRPr="00EB23EF">
        <w:rPr>
          <w:rFonts w:ascii="仿宋" w:eastAsia="仿宋" w:hAnsi="仿宋" w:hint="eastAsia"/>
          <w:b/>
          <w:bCs/>
          <w:sz w:val="32"/>
          <w:szCs w:val="32"/>
        </w:rPr>
        <w:t>（六）对外贸易与外经合作股</w:t>
      </w:r>
    </w:p>
    <w:p w:rsidR="00EB23EF" w:rsidRPr="00EB23EF" w:rsidRDefault="00EB23EF" w:rsidP="00EB23EF">
      <w:pPr>
        <w:rPr>
          <w:rFonts w:ascii="仿宋" w:eastAsia="仿宋" w:hAnsi="仿宋"/>
          <w:sz w:val="32"/>
          <w:szCs w:val="32"/>
        </w:rPr>
      </w:pPr>
      <w:r w:rsidRPr="00EB23EF">
        <w:rPr>
          <w:rFonts w:ascii="仿宋" w:eastAsia="仿宋" w:hAnsi="仿宋" w:hint="eastAsia"/>
          <w:sz w:val="32"/>
          <w:szCs w:val="32"/>
        </w:rPr>
        <w:t xml:space="preserve"> </w:t>
      </w:r>
      <w:r>
        <w:rPr>
          <w:rFonts w:ascii="仿宋" w:eastAsia="仿宋" w:hAnsi="仿宋" w:hint="eastAsia"/>
          <w:sz w:val="32"/>
          <w:szCs w:val="32"/>
        </w:rPr>
        <w:t xml:space="preserve">　 </w:t>
      </w:r>
      <w:r w:rsidRPr="00EB23EF">
        <w:rPr>
          <w:rFonts w:ascii="仿宋" w:eastAsia="仿宋" w:hAnsi="仿宋" w:hint="eastAsia"/>
          <w:sz w:val="32"/>
          <w:szCs w:val="32"/>
        </w:rPr>
        <w:t>指导、协调全县商品进出口工作；承担国家批准的重要</w:t>
      </w:r>
      <w:r w:rsidRPr="00EB23EF">
        <w:rPr>
          <w:rFonts w:ascii="仿宋" w:eastAsia="仿宋" w:hAnsi="仿宋" w:hint="eastAsia"/>
          <w:sz w:val="32"/>
          <w:szCs w:val="32"/>
        </w:rPr>
        <w:lastRenderedPageBreak/>
        <w:t>工业品、原材料和重要农产品进出口总量计划的组织实施工作；指导境内外对口的交易会、洽谈会等贸易促进活动和外贸促进体系建设。承担技术进出口管理、服务贸易促进和服务贸易统计工作；承担机电产品、高新技术产品贸易促进工作；负责国家有关扶持高新技术产品资金和项目的申报、引进工作。依法管理和监督对外投资、对外承包工程、对外劳务合作和设计咨询等对外经济合作业务；按有关规定对境外就业职业介绍机构进行监督管理；承担外派劳务和境外就业人员的权益保护相关工作；承担对外直接投资、对外承包工程和劳务合作统计工作。</w:t>
      </w:r>
    </w:p>
    <w:p w:rsidR="00EB23EF" w:rsidRPr="00EB23EF" w:rsidRDefault="00EB23EF" w:rsidP="00EB23EF">
      <w:pPr>
        <w:ind w:firstLineChars="200" w:firstLine="643"/>
        <w:rPr>
          <w:rFonts w:ascii="仿宋" w:eastAsia="仿宋" w:hAnsi="仿宋"/>
          <w:sz w:val="32"/>
          <w:szCs w:val="32"/>
        </w:rPr>
      </w:pPr>
      <w:r w:rsidRPr="00EB23EF">
        <w:rPr>
          <w:rFonts w:ascii="仿宋" w:eastAsia="仿宋" w:hAnsi="仿宋" w:hint="eastAsia"/>
          <w:b/>
          <w:bCs/>
          <w:sz w:val="32"/>
          <w:szCs w:val="32"/>
        </w:rPr>
        <w:t>（七）投资促进与经济协作股</w:t>
      </w:r>
      <w:r w:rsidRPr="00EB23EF">
        <w:rPr>
          <w:rFonts w:ascii="仿宋" w:eastAsia="仿宋" w:hAnsi="仿宋" w:hint="eastAsia"/>
          <w:sz w:val="32"/>
          <w:szCs w:val="32"/>
        </w:rPr>
        <w:t xml:space="preserve"> </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负责全县内外商投资促进工作；分析全县内外商投资情况并上报动态和建议；负责我县整体形象的策划、宣传和推介工作；参与拟订内外商投资政策和改革方案并组织实施；拟订全县招商引资中长期规划；组织重大对外招商活动；指导全县行业招商、专业招商和委托代理招商、驻地招商等活动。管理全县外商投资工作；拟订全县企业经济技术协作的有关政策、措施，编制协作规划；组织协调经济技术协作洽谈活动，指导全县经济技术协作工作；负责全县境外、省外资金统计上报工作；负责签约项目履约情况的跟踪落实。</w:t>
      </w:r>
    </w:p>
    <w:p w:rsidR="00EB23EF" w:rsidRPr="00EB23EF" w:rsidRDefault="00EB23EF" w:rsidP="00EB23EF">
      <w:pPr>
        <w:rPr>
          <w:rFonts w:ascii="仿宋" w:eastAsia="仿宋" w:hAnsi="仿宋"/>
          <w:sz w:val="32"/>
          <w:szCs w:val="32"/>
        </w:rPr>
      </w:pPr>
      <w:r w:rsidRPr="00EB23EF">
        <w:rPr>
          <w:rFonts w:ascii="仿宋" w:eastAsia="仿宋" w:hAnsi="仿宋" w:hint="eastAsia"/>
          <w:sz w:val="32"/>
          <w:szCs w:val="32"/>
        </w:rPr>
        <w:t xml:space="preserve">  </w:t>
      </w:r>
      <w:r>
        <w:rPr>
          <w:rFonts w:ascii="仿宋" w:eastAsia="仿宋" w:hAnsi="仿宋" w:hint="eastAsia"/>
          <w:b/>
          <w:bCs/>
          <w:sz w:val="32"/>
          <w:szCs w:val="32"/>
        </w:rPr>
        <w:t xml:space="preserve">  </w:t>
      </w:r>
      <w:r w:rsidRPr="00EB23EF">
        <w:rPr>
          <w:rFonts w:ascii="仿宋" w:eastAsia="仿宋" w:hAnsi="仿宋" w:hint="eastAsia"/>
          <w:b/>
          <w:bCs/>
          <w:sz w:val="32"/>
          <w:szCs w:val="32"/>
        </w:rPr>
        <w:t xml:space="preserve">（八）纪检监察股 </w:t>
      </w:r>
      <w:r w:rsidRPr="00EB23EF">
        <w:rPr>
          <w:rFonts w:ascii="仿宋" w:eastAsia="仿宋" w:hAnsi="仿宋" w:hint="eastAsia"/>
          <w:sz w:val="32"/>
          <w:szCs w:val="32"/>
        </w:rPr>
        <w:t xml:space="preserve"> </w:t>
      </w:r>
    </w:p>
    <w:p w:rsidR="00EB23EF" w:rsidRPr="00EB23EF" w:rsidRDefault="00EB23EF" w:rsidP="00EB23EF">
      <w:pPr>
        <w:ind w:firstLineChars="200" w:firstLine="640"/>
        <w:rPr>
          <w:rFonts w:ascii="仿宋" w:eastAsia="仿宋" w:hAnsi="仿宋"/>
          <w:sz w:val="32"/>
          <w:szCs w:val="32"/>
        </w:rPr>
      </w:pPr>
      <w:r w:rsidRPr="00EB23EF">
        <w:rPr>
          <w:rFonts w:ascii="仿宋" w:eastAsia="仿宋" w:hAnsi="仿宋" w:hint="eastAsia"/>
          <w:sz w:val="32"/>
          <w:szCs w:val="32"/>
        </w:rPr>
        <w:t>做好党风廉政建设工作，负责制定落实全局党风廉政建</w:t>
      </w:r>
      <w:r w:rsidRPr="00EB23EF">
        <w:rPr>
          <w:rFonts w:ascii="仿宋" w:eastAsia="仿宋" w:hAnsi="仿宋" w:hint="eastAsia"/>
          <w:sz w:val="32"/>
          <w:szCs w:val="32"/>
        </w:rPr>
        <w:lastRenderedPageBreak/>
        <w:t>设工作方案，检查督促各部门党风廉政建设目标责任落实情况，纪检监察案件受理结案率达90%以上。抓好安全生产工作组织开展全系统安全生产隐患排查，督促隐患点整改落实；做好综合治理和平安建设工作，组织开展全系统平安建设教育活动；做好党务政务公开工作。</w:t>
      </w:r>
    </w:p>
    <w:p w:rsidR="00EB23EF" w:rsidRDefault="00EB23EF">
      <w:pPr>
        <w:rPr>
          <w:rFonts w:ascii="仿宋" w:eastAsia="仿宋" w:hAnsi="仿宋"/>
          <w:b/>
          <w:sz w:val="32"/>
          <w:szCs w:val="32"/>
        </w:rPr>
      </w:pPr>
    </w:p>
    <w:p w:rsidR="00037E73" w:rsidRPr="00EB23EF" w:rsidRDefault="005F18E0">
      <w:pPr>
        <w:rPr>
          <w:rFonts w:ascii="仿宋" w:eastAsia="仿宋" w:hAnsi="仿宋"/>
          <w:b/>
          <w:sz w:val="32"/>
          <w:szCs w:val="32"/>
        </w:rPr>
      </w:pPr>
      <w:r w:rsidRPr="00EB23EF">
        <w:rPr>
          <w:rFonts w:ascii="仿宋" w:eastAsia="仿宋" w:hAnsi="仿宋" w:hint="eastAsia"/>
          <w:b/>
          <w:sz w:val="32"/>
          <w:szCs w:val="32"/>
        </w:rPr>
        <w:t>第二部分</w:t>
      </w:r>
    </w:p>
    <w:p w:rsidR="00037E73" w:rsidRPr="00EB23EF" w:rsidRDefault="005F18E0" w:rsidP="00EB23EF">
      <w:pPr>
        <w:ind w:firstLineChars="200" w:firstLine="640"/>
        <w:rPr>
          <w:rFonts w:ascii="仿宋" w:eastAsia="仿宋" w:hAnsi="仿宋"/>
          <w:sz w:val="32"/>
          <w:szCs w:val="32"/>
        </w:rPr>
      </w:pPr>
      <w:r w:rsidRPr="00EB23EF">
        <w:rPr>
          <w:rFonts w:ascii="仿宋" w:eastAsia="仿宋" w:hAnsi="仿宋" w:hint="eastAsia"/>
          <w:sz w:val="32"/>
          <w:szCs w:val="32"/>
        </w:rPr>
        <w:t>商务局2017年度部门预算情况说明</w:t>
      </w:r>
    </w:p>
    <w:p w:rsidR="00EB23EF" w:rsidRPr="005F18E0" w:rsidRDefault="005F18E0" w:rsidP="005F18E0">
      <w:pPr>
        <w:pStyle w:val="a5"/>
        <w:numPr>
          <w:ilvl w:val="0"/>
          <w:numId w:val="5"/>
        </w:numPr>
        <w:ind w:firstLineChars="0"/>
        <w:rPr>
          <w:rFonts w:ascii="仿宋" w:eastAsia="仿宋" w:hAnsi="仿宋"/>
          <w:sz w:val="32"/>
          <w:szCs w:val="32"/>
        </w:rPr>
      </w:pPr>
      <w:r w:rsidRPr="005F18E0">
        <w:rPr>
          <w:rFonts w:ascii="仿宋" w:eastAsia="仿宋" w:hAnsi="仿宋" w:hint="eastAsia"/>
          <w:sz w:val="32"/>
          <w:szCs w:val="32"/>
        </w:rPr>
        <w:t>收入支出预算总体情况说明</w:t>
      </w:r>
    </w:p>
    <w:p w:rsidR="005F18E0" w:rsidRDefault="00EB23EF" w:rsidP="00EB23EF">
      <w:pPr>
        <w:ind w:firstLineChars="200" w:firstLine="640"/>
        <w:rPr>
          <w:rFonts w:ascii="仿宋" w:eastAsia="仿宋" w:hAnsi="仿宋"/>
          <w:sz w:val="32"/>
          <w:szCs w:val="32"/>
        </w:rPr>
      </w:pPr>
      <w:r w:rsidRPr="00EB23EF">
        <w:rPr>
          <w:rFonts w:ascii="仿宋" w:eastAsia="仿宋" w:hAnsi="仿宋" w:cs="仿宋_GB2312" w:hint="eastAsia"/>
          <w:color w:val="000000"/>
          <w:sz w:val="32"/>
          <w:szCs w:val="32"/>
          <w:shd w:val="clear" w:color="auto" w:fill="FFFFFF"/>
        </w:rPr>
        <w:t>2017年收入预算1801.4万元，其中：财政拨款1801.4万元；其他各项收入0万元；支出预算1801.4万元，其中：工资福利支出127.3万元，对个人和家庭补助支出124.36万元，商品和服务支出14.74万元，生产和事业发展专项支出1535万元。政府性基金收支预算为0万元。政府性采购收支预算为0万元。</w:t>
      </w:r>
    </w:p>
    <w:p w:rsidR="00037E73" w:rsidRPr="00EB23EF" w:rsidRDefault="00EB23EF" w:rsidP="00EB23EF">
      <w:pPr>
        <w:ind w:firstLineChars="200" w:firstLine="640"/>
        <w:rPr>
          <w:rFonts w:ascii="仿宋" w:eastAsia="仿宋" w:hAnsi="仿宋"/>
          <w:sz w:val="32"/>
          <w:szCs w:val="32"/>
        </w:rPr>
      </w:pPr>
      <w:r>
        <w:rPr>
          <w:rFonts w:ascii="仿宋" w:eastAsia="仿宋" w:hAnsi="仿宋" w:hint="eastAsia"/>
          <w:sz w:val="32"/>
          <w:szCs w:val="32"/>
        </w:rPr>
        <w:t>二、</w:t>
      </w:r>
      <w:r w:rsidR="005F18E0" w:rsidRPr="00EB23EF">
        <w:rPr>
          <w:rFonts w:ascii="仿宋" w:eastAsia="仿宋" w:hAnsi="仿宋" w:hint="eastAsia"/>
          <w:sz w:val="32"/>
          <w:szCs w:val="32"/>
        </w:rPr>
        <w:t xml:space="preserve"> “三公”经费支出预算情况说明</w:t>
      </w:r>
    </w:p>
    <w:p w:rsidR="00037E73" w:rsidRPr="00EB23EF" w:rsidRDefault="00EB23EF" w:rsidP="00EB23EF">
      <w:pPr>
        <w:ind w:firstLineChars="200" w:firstLine="640"/>
        <w:rPr>
          <w:rFonts w:ascii="仿宋" w:eastAsia="仿宋" w:hAnsi="仿宋"/>
          <w:sz w:val="32"/>
          <w:szCs w:val="32"/>
        </w:rPr>
      </w:pPr>
      <w:r w:rsidRPr="00EB23EF">
        <w:rPr>
          <w:rFonts w:ascii="仿宋" w:eastAsia="仿宋" w:hAnsi="仿宋" w:cs="仿宋_GB2312" w:hint="eastAsia"/>
          <w:color w:val="000000"/>
          <w:sz w:val="32"/>
          <w:szCs w:val="32"/>
          <w:shd w:val="clear" w:color="auto" w:fill="FFFFFF"/>
        </w:rPr>
        <w:t>2017年“三公”经费预算61.84万元，其中：公务接待费用33.5万元（商务局9.5万元；招商局24万元）；公务用车运行维护费28.34万元（商务局13.94万元；招商局14.4万元）。2017年“三公”经费的预算比去年降低了10%，原因是严格执行中央“八项规定”，控制来客次数和标准，控制公务用车，各项费用降低。2017年没有车辆购置预算</w:t>
      </w:r>
      <w:r w:rsidRPr="00EB23EF">
        <w:rPr>
          <w:rFonts w:ascii="仿宋" w:eastAsia="仿宋" w:hAnsi="仿宋" w:cs="仿宋_GB2312" w:hint="eastAsia"/>
          <w:color w:val="1D1D1D"/>
          <w:kern w:val="0"/>
          <w:sz w:val="32"/>
          <w:szCs w:val="32"/>
        </w:rPr>
        <w:t xml:space="preserve"> </w:t>
      </w:r>
    </w:p>
    <w:p w:rsidR="00037E73" w:rsidRPr="00EB23EF" w:rsidRDefault="005F18E0">
      <w:pPr>
        <w:rPr>
          <w:rFonts w:ascii="仿宋" w:eastAsia="仿宋" w:hAnsi="仿宋"/>
          <w:sz w:val="32"/>
          <w:szCs w:val="32"/>
        </w:rPr>
      </w:pPr>
      <w:r w:rsidRPr="00EB23EF">
        <w:rPr>
          <w:rFonts w:eastAsia="仿宋" w:hint="eastAsia"/>
          <w:sz w:val="32"/>
          <w:szCs w:val="32"/>
        </w:rPr>
        <w:lastRenderedPageBreak/>
        <w:t> </w:t>
      </w:r>
    </w:p>
    <w:p w:rsidR="00037E73" w:rsidRPr="00EB23EF" w:rsidRDefault="005F18E0">
      <w:pPr>
        <w:rPr>
          <w:rFonts w:ascii="仿宋" w:eastAsia="仿宋" w:hAnsi="仿宋"/>
          <w:b/>
          <w:sz w:val="32"/>
          <w:szCs w:val="32"/>
        </w:rPr>
      </w:pPr>
      <w:r w:rsidRPr="00EB23EF">
        <w:rPr>
          <w:rFonts w:ascii="仿宋" w:eastAsia="仿宋" w:hAnsi="仿宋" w:hint="eastAsia"/>
          <w:b/>
          <w:sz w:val="32"/>
          <w:szCs w:val="32"/>
        </w:rPr>
        <w:t>第三部分 名词解释</w:t>
      </w:r>
    </w:p>
    <w:p w:rsidR="00037E73" w:rsidRPr="00EB23EF" w:rsidRDefault="005F18E0">
      <w:pPr>
        <w:rPr>
          <w:rFonts w:ascii="仿宋" w:eastAsia="仿宋" w:hAnsi="仿宋"/>
          <w:sz w:val="32"/>
          <w:szCs w:val="32"/>
        </w:rPr>
      </w:pPr>
      <w:r w:rsidRPr="00EB23EF">
        <w:rPr>
          <w:rFonts w:ascii="仿宋" w:eastAsia="仿宋" w:hAnsi="仿宋" w:hint="eastAsia"/>
          <w:sz w:val="32"/>
          <w:szCs w:val="32"/>
        </w:rPr>
        <w:t>一、财政拨款收入：是指省级财政当年拨付的资金。</w:t>
      </w:r>
    </w:p>
    <w:p w:rsidR="00037E73" w:rsidRPr="00EB23EF" w:rsidRDefault="005F18E0">
      <w:pPr>
        <w:rPr>
          <w:rFonts w:ascii="仿宋" w:eastAsia="仿宋" w:hAnsi="仿宋"/>
          <w:sz w:val="32"/>
          <w:szCs w:val="32"/>
        </w:rPr>
      </w:pPr>
      <w:r w:rsidRPr="00EB23EF">
        <w:rPr>
          <w:rFonts w:ascii="仿宋" w:eastAsia="仿宋" w:hAnsi="仿宋" w:hint="eastAsia"/>
          <w:sz w:val="32"/>
          <w:szCs w:val="32"/>
        </w:rPr>
        <w:t>二、事业收入：是指事业单位开展专业活动及辅助活动所取 得的收入。</w:t>
      </w:r>
    </w:p>
    <w:p w:rsidR="00037E73" w:rsidRPr="00EB23EF" w:rsidRDefault="005F18E0">
      <w:pPr>
        <w:rPr>
          <w:rFonts w:ascii="仿宋" w:eastAsia="仿宋" w:hAnsi="仿宋"/>
          <w:sz w:val="32"/>
          <w:szCs w:val="32"/>
        </w:rPr>
      </w:pPr>
      <w:r w:rsidRPr="00EB23EF">
        <w:rPr>
          <w:rFonts w:ascii="仿宋" w:eastAsia="仿宋" w:hAnsi="仿宋" w:hint="eastAsia"/>
          <w:sz w:val="32"/>
          <w:szCs w:val="32"/>
        </w:rPr>
        <w:t>三、其他收入：是指部门取得的除“财政拨款”、“事业收入”、“事业单位经营收入”等以外的收入。</w:t>
      </w:r>
    </w:p>
    <w:p w:rsidR="00037E73" w:rsidRPr="00EB23EF" w:rsidRDefault="005F18E0">
      <w:pPr>
        <w:rPr>
          <w:rFonts w:ascii="仿宋" w:eastAsia="仿宋" w:hAnsi="仿宋"/>
          <w:sz w:val="32"/>
          <w:szCs w:val="32"/>
        </w:rPr>
      </w:pPr>
      <w:r w:rsidRPr="00EB23EF">
        <w:rPr>
          <w:rFonts w:ascii="仿宋" w:eastAsia="仿宋" w:hAnsi="仿宋" w:hint="eastAsia"/>
          <w:sz w:val="32"/>
          <w:szCs w:val="32"/>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 支差额的基金）弥补当年收支缺口的资金。</w:t>
      </w:r>
    </w:p>
    <w:p w:rsidR="00037E73" w:rsidRPr="00EB23EF" w:rsidRDefault="005F18E0">
      <w:pPr>
        <w:rPr>
          <w:rFonts w:ascii="仿宋" w:eastAsia="仿宋" w:hAnsi="仿宋"/>
          <w:sz w:val="32"/>
          <w:szCs w:val="32"/>
        </w:rPr>
      </w:pPr>
      <w:r w:rsidRPr="00EB23EF">
        <w:rPr>
          <w:rFonts w:ascii="仿宋" w:eastAsia="仿宋" w:hAnsi="仿宋" w:hint="eastAsia"/>
          <w:sz w:val="32"/>
          <w:szCs w:val="32"/>
        </w:rPr>
        <w:t>五、基本支出：是指为保障机构正常运转、完成日常工作任务所必需的开支，其内容包括人员经费和日常公用经费两部分。</w:t>
      </w:r>
    </w:p>
    <w:p w:rsidR="00037E73" w:rsidRPr="00EB23EF" w:rsidRDefault="005F18E0">
      <w:pPr>
        <w:rPr>
          <w:rFonts w:ascii="仿宋" w:eastAsia="仿宋" w:hAnsi="仿宋"/>
          <w:sz w:val="32"/>
          <w:szCs w:val="32"/>
        </w:rPr>
      </w:pPr>
      <w:r w:rsidRPr="00EB23EF">
        <w:rPr>
          <w:rFonts w:ascii="仿宋" w:eastAsia="仿宋" w:hAnsi="仿宋" w:hint="eastAsia"/>
          <w:sz w:val="32"/>
          <w:szCs w:val="32"/>
        </w:rPr>
        <w:t>六、项目支出：是指在基本支出之外，为完成特定的行政工作任务或事业发展目标所发生的支出。</w:t>
      </w:r>
    </w:p>
    <w:p w:rsidR="00037E73" w:rsidRPr="00EB23EF" w:rsidRDefault="005F18E0">
      <w:pPr>
        <w:rPr>
          <w:rFonts w:ascii="仿宋" w:eastAsia="仿宋" w:hAnsi="仿宋"/>
          <w:sz w:val="32"/>
          <w:szCs w:val="32"/>
        </w:rPr>
      </w:pPr>
      <w:r w:rsidRPr="00EB23EF">
        <w:rPr>
          <w:rFonts w:ascii="仿宋" w:eastAsia="仿宋" w:hAnsi="仿宋" w:hint="eastAsia"/>
          <w:sz w:val="32"/>
          <w:szCs w:val="32"/>
        </w:rPr>
        <w:t>七、“三公”经费：是指纳入省级财政预算管理，部门使用财政拨款安排的因公出国（境）费、公务用车购置及运行费和公务接待费。其中，因公出国（境）费反映单位公务出国（境）的住宿费、旅费、伙食补助费、杂费、培训费等支出；</w:t>
      </w:r>
      <w:r w:rsidRPr="00EB23EF">
        <w:rPr>
          <w:rFonts w:ascii="仿宋" w:eastAsia="仿宋" w:hAnsi="仿宋" w:hint="eastAsia"/>
          <w:sz w:val="32"/>
          <w:szCs w:val="32"/>
        </w:rPr>
        <w:lastRenderedPageBreak/>
        <w:t>公务用车购置及运行费反映单位公务用车购置费及租用费、燃料费、维修费、过路过桥费、保险费、安全奖励费用等支出；公务接待费反映单位按规定开支的各类公务接待（含外宾接待）支出。</w:t>
      </w:r>
    </w:p>
    <w:p w:rsidR="00037E73" w:rsidRPr="00EB23EF" w:rsidRDefault="005F18E0">
      <w:pPr>
        <w:rPr>
          <w:rFonts w:ascii="仿宋" w:eastAsia="仿宋" w:hAnsi="仿宋"/>
          <w:sz w:val="32"/>
          <w:szCs w:val="32"/>
        </w:rPr>
      </w:pPr>
      <w:r w:rsidRPr="00EB23EF">
        <w:rPr>
          <w:rFonts w:ascii="仿宋" w:eastAsia="仿宋" w:hAnsi="仿宋" w:hint="eastAsia"/>
          <w:sz w:val="32"/>
          <w:szCs w:val="32"/>
        </w:rPr>
        <w:t>八、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rsidR="00037E73" w:rsidRDefault="00037E73"/>
    <w:sectPr w:rsidR="00037E73" w:rsidSect="00037E7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6E22AC"/>
    <w:multiLevelType w:val="hybridMultilevel"/>
    <w:tmpl w:val="144AB6BA"/>
    <w:lvl w:ilvl="0" w:tplc="E404F6EA">
      <w:start w:val="1"/>
      <w:numFmt w:val="japaneseCounting"/>
      <w:lvlText w:val="%1、"/>
      <w:lvlJc w:val="left"/>
      <w:pPr>
        <w:ind w:left="1440" w:hanging="72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
    <w:nsid w:val="2085338E"/>
    <w:multiLevelType w:val="hybridMultilevel"/>
    <w:tmpl w:val="C8BA075E"/>
    <w:lvl w:ilvl="0" w:tplc="80245F8A">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233E324C"/>
    <w:multiLevelType w:val="hybridMultilevel"/>
    <w:tmpl w:val="2A0EB38A"/>
    <w:lvl w:ilvl="0" w:tplc="6C48A292">
      <w:start w:val="1"/>
      <w:numFmt w:val="japaneseCounting"/>
      <w:lvlText w:val="%1、"/>
      <w:lvlJc w:val="left"/>
      <w:pPr>
        <w:ind w:left="1429" w:hanging="720"/>
      </w:pPr>
      <w:rPr>
        <w:rFonts w:hint="default"/>
      </w:rPr>
    </w:lvl>
    <w:lvl w:ilvl="1" w:tplc="04090019" w:tentative="1">
      <w:start w:val="1"/>
      <w:numFmt w:val="lowerLetter"/>
      <w:lvlText w:val="%2)"/>
      <w:lvlJc w:val="left"/>
      <w:pPr>
        <w:ind w:left="1549" w:hanging="420"/>
      </w:pPr>
    </w:lvl>
    <w:lvl w:ilvl="2" w:tplc="0409001B" w:tentative="1">
      <w:start w:val="1"/>
      <w:numFmt w:val="lowerRoman"/>
      <w:lvlText w:val="%3."/>
      <w:lvlJc w:val="right"/>
      <w:pPr>
        <w:ind w:left="1969" w:hanging="420"/>
      </w:pPr>
    </w:lvl>
    <w:lvl w:ilvl="3" w:tplc="0409000F" w:tentative="1">
      <w:start w:val="1"/>
      <w:numFmt w:val="decimal"/>
      <w:lvlText w:val="%4."/>
      <w:lvlJc w:val="left"/>
      <w:pPr>
        <w:ind w:left="2389" w:hanging="420"/>
      </w:pPr>
    </w:lvl>
    <w:lvl w:ilvl="4" w:tplc="04090019" w:tentative="1">
      <w:start w:val="1"/>
      <w:numFmt w:val="lowerLetter"/>
      <w:lvlText w:val="%5)"/>
      <w:lvlJc w:val="left"/>
      <w:pPr>
        <w:ind w:left="2809" w:hanging="420"/>
      </w:pPr>
    </w:lvl>
    <w:lvl w:ilvl="5" w:tplc="0409001B" w:tentative="1">
      <w:start w:val="1"/>
      <w:numFmt w:val="lowerRoman"/>
      <w:lvlText w:val="%6."/>
      <w:lvlJc w:val="right"/>
      <w:pPr>
        <w:ind w:left="3229" w:hanging="420"/>
      </w:pPr>
    </w:lvl>
    <w:lvl w:ilvl="6" w:tplc="0409000F" w:tentative="1">
      <w:start w:val="1"/>
      <w:numFmt w:val="decimal"/>
      <w:lvlText w:val="%7."/>
      <w:lvlJc w:val="left"/>
      <w:pPr>
        <w:ind w:left="3649" w:hanging="420"/>
      </w:pPr>
    </w:lvl>
    <w:lvl w:ilvl="7" w:tplc="04090019" w:tentative="1">
      <w:start w:val="1"/>
      <w:numFmt w:val="lowerLetter"/>
      <w:lvlText w:val="%8)"/>
      <w:lvlJc w:val="left"/>
      <w:pPr>
        <w:ind w:left="4069" w:hanging="420"/>
      </w:pPr>
    </w:lvl>
    <w:lvl w:ilvl="8" w:tplc="0409001B" w:tentative="1">
      <w:start w:val="1"/>
      <w:numFmt w:val="lowerRoman"/>
      <w:lvlText w:val="%9."/>
      <w:lvlJc w:val="right"/>
      <w:pPr>
        <w:ind w:left="4489" w:hanging="420"/>
      </w:pPr>
    </w:lvl>
  </w:abstractNum>
  <w:abstractNum w:abstractNumId="3">
    <w:nsid w:val="333F39A9"/>
    <w:multiLevelType w:val="hybridMultilevel"/>
    <w:tmpl w:val="2DBE513A"/>
    <w:lvl w:ilvl="0" w:tplc="E560119E">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4929674D"/>
    <w:multiLevelType w:val="hybridMultilevel"/>
    <w:tmpl w:val="3DE27276"/>
    <w:lvl w:ilvl="0" w:tplc="59DEECC8">
      <w:start w:val="1"/>
      <w:numFmt w:val="japaneseCounting"/>
      <w:lvlText w:val="%1、"/>
      <w:lvlJc w:val="left"/>
      <w:pPr>
        <w:ind w:left="1440" w:hanging="72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728166BB"/>
    <w:rsid w:val="00037E73"/>
    <w:rsid w:val="00520B82"/>
    <w:rsid w:val="005229AA"/>
    <w:rsid w:val="005F18E0"/>
    <w:rsid w:val="00EB23EF"/>
    <w:rsid w:val="728166B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37E73"/>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037E73"/>
    <w:rPr>
      <w:b/>
    </w:rPr>
  </w:style>
  <w:style w:type="paragraph" w:styleId="a4">
    <w:name w:val="Normal (Web)"/>
    <w:basedOn w:val="a"/>
    <w:rsid w:val="00EB23EF"/>
    <w:pPr>
      <w:jc w:val="left"/>
    </w:pPr>
    <w:rPr>
      <w:rFonts w:ascii="Calibri" w:eastAsia="宋体" w:hAnsi="Calibri" w:cs="Times New Roman"/>
      <w:kern w:val="0"/>
      <w:sz w:val="24"/>
    </w:rPr>
  </w:style>
  <w:style w:type="paragraph" w:styleId="a5">
    <w:name w:val="List Paragraph"/>
    <w:basedOn w:val="a"/>
    <w:uiPriority w:val="99"/>
    <w:unhideWhenUsed/>
    <w:rsid w:val="00EB23EF"/>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613</Words>
  <Characters>3500</Characters>
  <Application>Microsoft Office Word</Application>
  <DocSecurity>0</DocSecurity>
  <Lines>29</Lines>
  <Paragraphs>8</Paragraphs>
  <ScaleCrop>false</ScaleCrop>
  <Company/>
  <LinksUpToDate>false</LinksUpToDate>
  <CharactersWithSpaces>4105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2017-11-10T04:18:00Z</dcterms:created>
  <dcterms:modified xsi:type="dcterms:W3CDTF">2017-11-10T08:09:00Z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2052-10.1.0.6930</vt:lpwstr>
  </property>
</Properties>
</file>