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mc:Ignorable="w14 wp14">
  <w:body>
    <w:p>
      <w:pPr>
        <w:widowControl/>
        <w:shd w:val="clear" w:color="auto" w:fill="FFFFFF"/>
        <w:spacing w:line="270" w:lineRule="atLeast"/>
        <w:ind w:left="3240" w:hanging="3240"/>
        <w:jc w:val="left"/>
        <w:rPr>
          <w:rFonts w:ascii="宋体" w:hAnsi="宋体" w:cs="宋体"/>
          <w:kern w:val="0"/>
          <w:sz w:val="18"/>
          <w:szCs w:val="18"/>
        </w:rPr>
      </w:pPr>
      <w:r>
        <w:rPr>
          <w:rFonts w:hint="eastAsia" w:ascii="方正小标宋简体" w:hAnsi="宋体" w:eastAsia="方正小标宋简体" w:cs="宋体"/>
          <w:kern w:val="0"/>
          <w:sz w:val="36"/>
        </w:rPr>
        <w:t> </w:t>
      </w:r>
      <w:r>
        <w:rPr>
          <w:rFonts w:hint="eastAsia" w:ascii="方正小标宋简体" w:hAnsi="宋体" w:eastAsia="方正小标宋简体" w:cs="宋体"/>
          <w:kern w:val="0"/>
          <w:sz w:val="36"/>
          <w:szCs w:val="36"/>
        </w:rPr>
        <w:t>2017年度</w:t>
      </w:r>
      <w:r>
        <w:rPr>
          <w:rFonts w:hint="eastAsia" w:ascii="方正小标宋简体" w:hAnsi="宋体" w:eastAsia="方正小标宋简体" w:cs="宋体"/>
          <w:kern w:val="0"/>
          <w:sz w:val="36"/>
          <w:szCs w:val="36"/>
          <w:lang w:eastAsia="zh-CN"/>
        </w:rPr>
        <w:t>淮阳县</w:t>
      </w:r>
      <w:r>
        <w:rPr>
          <w:rFonts w:hint="eastAsia" w:ascii="方正小标宋简体" w:hAnsi="宋体" w:eastAsia="方正小标宋简体" w:cs="宋体"/>
          <w:kern w:val="0"/>
          <w:sz w:val="36"/>
          <w:szCs w:val="36"/>
        </w:rPr>
        <w:t>直机关工作委员会预算公开</w:t>
      </w:r>
    </w:p>
    <w:p>
      <w:pPr>
        <w:widowControl/>
        <w:shd w:val="clear" w:color="auto" w:fill="FFFFFF"/>
        <w:spacing w:line="270" w:lineRule="atLeast"/>
        <w:ind w:left="101" w:right="3569" w:firstLine="640"/>
        <w:jc w:val="left"/>
        <w:rPr>
          <w:rFonts w:ascii="宋体" w:hAnsi="宋体" w:cs="宋体"/>
          <w:kern w:val="0"/>
          <w:sz w:val="18"/>
          <w:szCs w:val="18"/>
        </w:rPr>
      </w:pPr>
      <w:r>
        <w:rPr>
          <w:rFonts w:hint="eastAsia" w:ascii="仿宋_GB2312" w:hAnsi="宋体" w:eastAsia="仿宋_GB2312" w:cs="宋体"/>
          <w:kern w:val="0"/>
          <w:sz w:val="32"/>
          <w:szCs w:val="32"/>
        </w:rPr>
        <w:t> </w:t>
      </w:r>
    </w:p>
    <w:p>
      <w:pPr>
        <w:widowControl/>
        <w:shd w:val="clear" w:color="auto" w:fill="FFFFFF"/>
        <w:spacing w:line="270" w:lineRule="atLeast"/>
        <w:ind w:left="-142" w:right="51" w:firstLine="39"/>
        <w:jc w:val="center"/>
        <w:rPr>
          <w:rFonts w:ascii="宋体" w:hAnsi="宋体" w:cs="宋体"/>
          <w:kern w:val="0"/>
          <w:sz w:val="18"/>
          <w:szCs w:val="18"/>
        </w:rPr>
      </w:pPr>
      <w:r>
        <w:rPr>
          <w:rFonts w:hint="eastAsia" w:ascii="黑体" w:hAnsi="黑体" w:eastAsia="黑体" w:cs="宋体"/>
          <w:kern w:val="0"/>
          <w:sz w:val="56"/>
          <w:szCs w:val="56"/>
        </w:rPr>
        <w:t>目</w:t>
      </w:r>
      <w:r>
        <w:rPr>
          <w:rFonts w:hint="eastAsia" w:ascii="宋体" w:hAnsi="宋体" w:cs="宋体"/>
          <w:spacing w:val="2"/>
          <w:kern w:val="0"/>
          <w:sz w:val="56"/>
        </w:rPr>
        <w:t> </w:t>
      </w:r>
      <w:r>
        <w:rPr>
          <w:rFonts w:hint="eastAsia" w:ascii="黑体" w:hAnsi="黑体" w:eastAsia="黑体" w:cs="宋体"/>
          <w:kern w:val="0"/>
          <w:sz w:val="56"/>
          <w:szCs w:val="56"/>
        </w:rPr>
        <w:t>录</w:t>
      </w:r>
    </w:p>
    <w:p>
      <w:pPr>
        <w:widowControl/>
        <w:shd w:val="clear" w:color="auto" w:fill="FFFFFF"/>
        <w:spacing w:line="270" w:lineRule="atLeast"/>
        <w:ind w:right="3569" w:firstLine="640"/>
        <w:jc w:val="left"/>
        <w:rPr>
          <w:rFonts w:ascii="宋体" w:hAnsi="宋体" w:cs="宋体"/>
          <w:kern w:val="0"/>
          <w:sz w:val="18"/>
          <w:szCs w:val="18"/>
        </w:rPr>
      </w:pPr>
      <w:r>
        <w:rPr>
          <w:rFonts w:hint="eastAsia" w:ascii="黑体" w:hAnsi="黑体" w:eastAsia="黑体" w:cs="宋体"/>
          <w:kern w:val="0"/>
          <w:sz w:val="32"/>
          <w:szCs w:val="32"/>
        </w:rPr>
        <w:t>第一部分 县直工委概况</w:t>
      </w:r>
    </w:p>
    <w:p>
      <w:pPr>
        <w:widowControl w:val="0"/>
        <w:spacing w:before="0" w:beforeAutospacing="0" w:after="0" w:afterAutospacing="0"/>
        <w:ind w:left="0" w:right="0"/>
        <w:jc w:val="left"/>
        <w:rPr>
          <w:sz w:val="32"/>
          <w:szCs w:val="32"/>
          <w:lang w:val="en-US"/>
        </w:rPr>
      </w:pPr>
      <w:r>
        <w:rPr>
          <w:rFonts w:hint="eastAsia" w:cs="宋体"/>
          <w:kern w:val="2"/>
          <w:sz w:val="32"/>
          <w:szCs w:val="32"/>
          <w:lang w:val="en-US" w:eastAsia="zh-CN"/>
        </w:rPr>
        <w:t xml:space="preserve">     </w:t>
      </w:r>
      <w:r>
        <w:rPr>
          <w:rFonts w:hint="eastAsia" w:ascii="Times New Roman" w:hAnsi="Times New Roman" w:eastAsia="宋体" w:cs="宋体"/>
          <w:kern w:val="2"/>
          <w:sz w:val="32"/>
          <w:szCs w:val="32"/>
          <w:lang w:val="en-US" w:eastAsia="zh-CN"/>
        </w:rPr>
        <w:t>一、主要职能</w:t>
      </w:r>
    </w:p>
    <w:p>
      <w:pPr>
        <w:widowControl w:val="0"/>
        <w:spacing w:before="0" w:beforeAutospacing="0" w:after="0" w:afterAutospacing="0"/>
        <w:ind w:right="0"/>
        <w:jc w:val="left"/>
        <w:rPr>
          <w:sz w:val="32"/>
          <w:szCs w:val="32"/>
          <w:lang w:val="en-US"/>
        </w:rPr>
      </w:pPr>
      <w:r>
        <w:rPr>
          <w:rFonts w:hint="eastAsia" w:cs="宋体"/>
          <w:kern w:val="2"/>
          <w:sz w:val="32"/>
          <w:szCs w:val="32"/>
          <w:lang w:val="en-US" w:eastAsia="zh-CN"/>
        </w:rPr>
        <w:t xml:space="preserve">     </w:t>
      </w:r>
      <w:r>
        <w:rPr>
          <w:rFonts w:hint="eastAsia" w:ascii="Times New Roman" w:hAnsi="Times New Roman" w:eastAsia="宋体" w:cs="宋体"/>
          <w:kern w:val="2"/>
          <w:sz w:val="32"/>
          <w:szCs w:val="32"/>
          <w:lang w:val="en-US" w:eastAsia="zh-CN"/>
        </w:rPr>
        <w:t>二、部门预算单位构成</w:t>
      </w:r>
    </w:p>
    <w:p>
      <w:pPr>
        <w:widowControl/>
        <w:shd w:val="clear" w:color="auto" w:fill="FFFFFF"/>
        <w:spacing w:line="270" w:lineRule="atLeast"/>
        <w:ind w:right="3569"/>
        <w:jc w:val="both"/>
        <w:rPr>
          <w:rFonts w:ascii="宋体" w:hAnsi="宋体" w:cs="宋体"/>
          <w:kern w:val="0"/>
          <w:sz w:val="18"/>
          <w:szCs w:val="18"/>
        </w:rPr>
      </w:pPr>
      <w:r>
        <w:rPr>
          <w:rFonts w:hint="eastAsia" w:ascii="黑体" w:hAnsi="黑体" w:eastAsia="黑体" w:cs="宋体"/>
          <w:kern w:val="0"/>
          <w:sz w:val="32"/>
          <w:szCs w:val="32"/>
          <w:lang w:val="en-US" w:eastAsia="zh-CN"/>
        </w:rPr>
        <w:t xml:space="preserve">   </w:t>
      </w:r>
      <w:r>
        <w:rPr>
          <w:rFonts w:hint="eastAsia" w:ascii="黑体" w:hAnsi="黑体" w:eastAsia="黑体" w:cs="宋体"/>
          <w:kern w:val="0"/>
          <w:sz w:val="32"/>
          <w:szCs w:val="32"/>
        </w:rPr>
        <w:t>第二部分</w:t>
      </w:r>
      <w:r>
        <w:rPr>
          <w:rFonts w:hint="eastAsia" w:ascii="宋体" w:hAnsi="宋体" w:cs="宋体"/>
          <w:spacing w:val="-38"/>
          <w:kern w:val="0"/>
          <w:sz w:val="32"/>
        </w:rPr>
        <w:t> </w:t>
      </w:r>
      <w:r>
        <w:rPr>
          <w:rFonts w:hint="eastAsia" w:ascii="黑体" w:hAnsi="黑体" w:eastAsia="黑体" w:cs="宋体"/>
          <w:spacing w:val="-38"/>
          <w:kern w:val="0"/>
          <w:sz w:val="32"/>
          <w:szCs w:val="32"/>
        </w:rPr>
        <w:t>县直工委</w:t>
      </w:r>
      <w:r>
        <w:rPr>
          <w:rFonts w:hint="eastAsia" w:ascii="黑体" w:hAnsi="黑体" w:eastAsia="黑体" w:cs="宋体"/>
          <w:kern w:val="0"/>
          <w:sz w:val="32"/>
          <w:szCs w:val="32"/>
        </w:rPr>
        <w:t>2017</w:t>
      </w:r>
      <w:r>
        <w:rPr>
          <w:rFonts w:hint="eastAsia" w:ascii="宋体" w:hAnsi="宋体" w:cs="宋体"/>
          <w:spacing w:val="-119"/>
          <w:kern w:val="0"/>
          <w:sz w:val="32"/>
        </w:rPr>
        <w:t> </w:t>
      </w:r>
      <w:r>
        <w:rPr>
          <w:rFonts w:hint="eastAsia" w:ascii="黑体" w:hAnsi="黑体" w:eastAsia="黑体" w:cs="宋体"/>
          <w:kern w:val="0"/>
          <w:sz w:val="32"/>
          <w:szCs w:val="32"/>
        </w:rPr>
        <w:t>年度部门</w:t>
      </w:r>
      <w:r>
        <w:rPr>
          <w:rFonts w:hint="eastAsia" w:ascii="黑体" w:hAnsi="黑体" w:eastAsia="黑体" w:cs="宋体"/>
          <w:kern w:val="0"/>
          <w:sz w:val="32"/>
          <w:szCs w:val="32"/>
          <w:lang w:eastAsia="zh-CN"/>
        </w:rPr>
        <w:t>预</w:t>
      </w:r>
      <w:r>
        <w:rPr>
          <w:rFonts w:hint="eastAsia" w:ascii="黑体" w:hAnsi="黑体" w:eastAsia="黑体" w:cs="宋体"/>
          <w:kern w:val="0"/>
          <w:sz w:val="32"/>
          <w:szCs w:val="32"/>
        </w:rPr>
        <w:t>算情况说明</w:t>
      </w:r>
    </w:p>
    <w:p>
      <w:pPr>
        <w:widowControl/>
        <w:shd w:val="clear" w:color="auto" w:fill="FFFFFF"/>
        <w:spacing w:line="270" w:lineRule="atLeast"/>
        <w:ind w:right="521" w:firstLine="640"/>
        <w:jc w:val="left"/>
        <w:rPr>
          <w:rFonts w:hint="eastAsia" w:ascii="黑体" w:hAnsi="黑体" w:eastAsia="黑体" w:cs="宋体"/>
          <w:kern w:val="0"/>
          <w:sz w:val="32"/>
          <w:szCs w:val="32"/>
        </w:rPr>
      </w:pPr>
      <w:r>
        <w:rPr>
          <w:rFonts w:hint="eastAsia" w:ascii="黑体" w:hAnsi="黑体" w:eastAsia="黑体" w:cs="宋体"/>
          <w:kern w:val="0"/>
          <w:sz w:val="32"/>
          <w:szCs w:val="32"/>
        </w:rPr>
        <w:t>第三部分</w:t>
      </w:r>
      <w:r>
        <w:rPr>
          <w:rFonts w:hint="eastAsia" w:ascii="宋体" w:hAnsi="宋体" w:cs="宋体"/>
          <w:spacing w:val="-32"/>
          <w:kern w:val="0"/>
          <w:sz w:val="32"/>
        </w:rPr>
        <w:t> </w:t>
      </w:r>
      <w:r>
        <w:rPr>
          <w:rFonts w:hint="eastAsia" w:ascii="黑体" w:hAnsi="黑体" w:eastAsia="黑体" w:cs="宋体"/>
          <w:kern w:val="0"/>
          <w:sz w:val="32"/>
          <w:szCs w:val="32"/>
        </w:rPr>
        <w:t>名词解释</w:t>
      </w:r>
    </w:p>
    <w:p>
      <w:pPr>
        <w:spacing w:line="360" w:lineRule="auto"/>
        <w:rPr>
          <w:rFonts w:hint="eastAsia" w:ascii="宋体" w:hAnsi="宋体" w:eastAsia="宋体" w:cs="宋体"/>
          <w:color w:val="auto"/>
          <w:sz w:val="32"/>
          <w:szCs w:val="32"/>
          <w:highlight w:val="none"/>
        </w:rPr>
      </w:pPr>
      <w:r>
        <w:rPr>
          <w:rFonts w:hint="eastAsia" w:ascii="宋体" w:hAnsi="宋体" w:cs="宋体"/>
          <w:color w:val="auto"/>
          <w:sz w:val="32"/>
          <w:szCs w:val="32"/>
          <w:highlight w:val="none"/>
          <w:lang w:val="en-US" w:eastAsia="zh-CN"/>
        </w:rPr>
        <w:t xml:space="preserve">    </w:t>
      </w:r>
      <w:r>
        <w:rPr>
          <w:rFonts w:hint="eastAsia" w:ascii="宋体" w:hAnsi="宋体" w:eastAsia="宋体" w:cs="宋体"/>
          <w:color w:val="auto"/>
          <w:sz w:val="32"/>
          <w:szCs w:val="32"/>
          <w:highlight w:val="none"/>
        </w:rPr>
        <w:t>附：1、部门收支总体情况表</w:t>
      </w:r>
      <w:bookmarkStart w:id="0" w:name="_GoBack"/>
      <w:bookmarkEnd w:id="0"/>
    </w:p>
    <w:p>
      <w:pPr>
        <w:spacing w:line="360" w:lineRule="auto"/>
        <w:ind w:firstLine="640" w:firstLineChars="200"/>
        <w:rPr>
          <w:rFonts w:hint="eastAsia" w:ascii="宋体" w:hAnsi="宋体" w:eastAsia="宋体" w:cs="宋体"/>
          <w:color w:val="auto"/>
          <w:sz w:val="32"/>
          <w:szCs w:val="32"/>
          <w:highlight w:val="none"/>
        </w:rPr>
      </w:pPr>
      <w:r>
        <w:rPr>
          <w:rFonts w:hint="eastAsia" w:ascii="宋体" w:hAnsi="宋体" w:eastAsia="宋体" w:cs="宋体"/>
          <w:color w:val="auto"/>
          <w:sz w:val="32"/>
          <w:szCs w:val="32"/>
          <w:highlight w:val="none"/>
        </w:rPr>
        <w:t>2、部门收入总体情况表</w:t>
      </w:r>
    </w:p>
    <w:p>
      <w:pPr>
        <w:spacing w:line="360" w:lineRule="auto"/>
        <w:ind w:firstLine="640" w:firstLineChars="200"/>
        <w:rPr>
          <w:rFonts w:hint="eastAsia" w:ascii="宋体" w:hAnsi="宋体" w:eastAsia="宋体" w:cs="宋体"/>
          <w:color w:val="auto"/>
          <w:sz w:val="32"/>
          <w:szCs w:val="32"/>
          <w:highlight w:val="none"/>
        </w:rPr>
      </w:pPr>
      <w:r>
        <w:rPr>
          <w:rFonts w:hint="eastAsia" w:ascii="宋体" w:hAnsi="宋体" w:eastAsia="宋体" w:cs="宋体"/>
          <w:color w:val="auto"/>
          <w:sz w:val="32"/>
          <w:szCs w:val="32"/>
          <w:highlight w:val="none"/>
        </w:rPr>
        <w:t>3、部门支出总体情况表</w:t>
      </w:r>
    </w:p>
    <w:p>
      <w:pPr>
        <w:kinsoku w:val="0"/>
        <w:overflowPunct w:val="0"/>
        <w:adjustRightInd w:val="0"/>
        <w:snapToGrid w:val="0"/>
        <w:spacing w:line="360" w:lineRule="auto"/>
        <w:ind w:right="521"/>
        <w:rPr>
          <w:rFonts w:hint="eastAsia" w:ascii="宋体" w:hAnsi="宋体" w:eastAsia="宋体" w:cs="宋体"/>
          <w:color w:val="auto"/>
          <w:sz w:val="32"/>
          <w:szCs w:val="32"/>
          <w:highlight w:val="none"/>
        </w:rPr>
      </w:pPr>
      <w:r>
        <w:rPr>
          <w:rFonts w:hint="eastAsia" w:ascii="宋体" w:hAnsi="宋体" w:eastAsia="宋体" w:cs="宋体"/>
          <w:color w:val="auto"/>
          <w:sz w:val="32"/>
          <w:szCs w:val="32"/>
          <w:highlight w:val="none"/>
          <w:lang w:val="en-US" w:eastAsia="zh-CN"/>
        </w:rPr>
        <w:t xml:space="preserve">    </w:t>
      </w:r>
      <w:r>
        <w:rPr>
          <w:rFonts w:hint="eastAsia" w:ascii="宋体" w:hAnsi="宋体" w:eastAsia="宋体" w:cs="宋体"/>
          <w:color w:val="auto"/>
          <w:sz w:val="32"/>
          <w:szCs w:val="32"/>
          <w:highlight w:val="none"/>
        </w:rPr>
        <w:t>4、财政拨款收支总体情况表</w:t>
      </w:r>
    </w:p>
    <w:p>
      <w:pPr>
        <w:kinsoku w:val="0"/>
        <w:overflowPunct w:val="0"/>
        <w:adjustRightInd w:val="0"/>
        <w:snapToGrid w:val="0"/>
        <w:spacing w:line="360" w:lineRule="auto"/>
        <w:ind w:right="521"/>
        <w:rPr>
          <w:rFonts w:hint="eastAsia" w:ascii="宋体" w:hAnsi="宋体" w:eastAsia="宋体" w:cs="宋体"/>
          <w:color w:val="auto"/>
          <w:sz w:val="32"/>
          <w:szCs w:val="32"/>
          <w:highlight w:val="none"/>
        </w:rPr>
      </w:pPr>
      <w:r>
        <w:rPr>
          <w:rFonts w:hint="eastAsia" w:ascii="宋体" w:hAnsi="宋体" w:eastAsia="宋体" w:cs="宋体"/>
          <w:color w:val="auto"/>
          <w:sz w:val="32"/>
          <w:szCs w:val="32"/>
          <w:highlight w:val="none"/>
          <w:lang w:val="en-US" w:eastAsia="zh-CN"/>
        </w:rPr>
        <w:t xml:space="preserve">    </w:t>
      </w:r>
      <w:r>
        <w:rPr>
          <w:rFonts w:hint="eastAsia" w:ascii="宋体" w:hAnsi="宋体" w:eastAsia="宋体" w:cs="宋体"/>
          <w:color w:val="auto"/>
          <w:sz w:val="32"/>
          <w:szCs w:val="32"/>
          <w:highlight w:val="none"/>
        </w:rPr>
        <w:t>5、一般公共预算支出情况表</w:t>
      </w:r>
    </w:p>
    <w:p>
      <w:pPr>
        <w:kinsoku w:val="0"/>
        <w:overflowPunct w:val="0"/>
        <w:adjustRightInd w:val="0"/>
        <w:snapToGrid w:val="0"/>
        <w:spacing w:line="360" w:lineRule="auto"/>
        <w:ind w:right="521"/>
        <w:rPr>
          <w:rFonts w:hint="eastAsia" w:ascii="宋体" w:hAnsi="宋体" w:eastAsia="宋体" w:cs="宋体"/>
          <w:color w:val="auto"/>
          <w:sz w:val="32"/>
          <w:szCs w:val="32"/>
          <w:highlight w:val="none"/>
        </w:rPr>
      </w:pPr>
      <w:r>
        <w:rPr>
          <w:rFonts w:hint="eastAsia" w:ascii="宋体" w:hAnsi="宋体" w:eastAsia="宋体" w:cs="宋体"/>
          <w:color w:val="auto"/>
          <w:sz w:val="32"/>
          <w:szCs w:val="32"/>
          <w:highlight w:val="none"/>
          <w:lang w:val="en-US" w:eastAsia="zh-CN"/>
        </w:rPr>
        <w:t xml:space="preserve">    </w:t>
      </w:r>
      <w:r>
        <w:rPr>
          <w:rFonts w:hint="eastAsia" w:ascii="宋体" w:hAnsi="宋体" w:eastAsia="宋体" w:cs="宋体"/>
          <w:color w:val="auto"/>
          <w:sz w:val="32"/>
          <w:szCs w:val="32"/>
          <w:highlight w:val="none"/>
        </w:rPr>
        <w:t>6、一般公共预算基本支出情况表</w:t>
      </w:r>
    </w:p>
    <w:p>
      <w:pPr>
        <w:kinsoku w:val="0"/>
        <w:overflowPunct w:val="0"/>
        <w:adjustRightInd w:val="0"/>
        <w:snapToGrid w:val="0"/>
        <w:spacing w:line="360" w:lineRule="auto"/>
        <w:ind w:right="521"/>
        <w:rPr>
          <w:rFonts w:hint="eastAsia" w:ascii="宋体" w:hAnsi="宋体" w:eastAsia="宋体" w:cs="宋体"/>
          <w:color w:val="auto"/>
          <w:sz w:val="32"/>
          <w:szCs w:val="32"/>
          <w:highlight w:val="none"/>
        </w:rPr>
      </w:pPr>
      <w:r>
        <w:rPr>
          <w:rFonts w:hint="eastAsia" w:ascii="宋体" w:hAnsi="宋体" w:eastAsia="宋体" w:cs="宋体"/>
          <w:color w:val="auto"/>
          <w:sz w:val="32"/>
          <w:szCs w:val="32"/>
          <w:highlight w:val="none"/>
          <w:lang w:val="en-US" w:eastAsia="zh-CN"/>
        </w:rPr>
        <w:t xml:space="preserve">    </w:t>
      </w:r>
      <w:r>
        <w:rPr>
          <w:rFonts w:hint="eastAsia" w:ascii="宋体" w:hAnsi="宋体" w:eastAsia="宋体" w:cs="宋体"/>
          <w:color w:val="auto"/>
          <w:sz w:val="32"/>
          <w:szCs w:val="32"/>
          <w:highlight w:val="none"/>
        </w:rPr>
        <w:t>7、一般公共预算“三公”经费支出表</w:t>
      </w:r>
    </w:p>
    <w:p>
      <w:pPr>
        <w:kinsoku w:val="0"/>
        <w:overflowPunct w:val="0"/>
        <w:adjustRightInd w:val="0"/>
        <w:snapToGrid w:val="0"/>
        <w:spacing w:line="360" w:lineRule="auto"/>
        <w:ind w:right="521"/>
        <w:rPr>
          <w:rFonts w:hint="eastAsia" w:ascii="宋体" w:hAnsi="宋体" w:eastAsia="宋体" w:cs="宋体"/>
          <w:color w:val="auto"/>
          <w:sz w:val="32"/>
          <w:szCs w:val="32"/>
          <w:highlight w:val="none"/>
        </w:rPr>
      </w:pPr>
      <w:r>
        <w:rPr>
          <w:rFonts w:hint="eastAsia" w:ascii="宋体" w:hAnsi="宋体" w:eastAsia="宋体" w:cs="宋体"/>
          <w:color w:val="auto"/>
          <w:sz w:val="32"/>
          <w:szCs w:val="32"/>
          <w:highlight w:val="none"/>
          <w:lang w:val="en-US" w:eastAsia="zh-CN"/>
        </w:rPr>
        <w:t xml:space="preserve">    </w:t>
      </w:r>
      <w:r>
        <w:rPr>
          <w:rFonts w:hint="eastAsia" w:ascii="宋体" w:hAnsi="宋体" w:eastAsia="宋体" w:cs="宋体"/>
          <w:color w:val="auto"/>
          <w:sz w:val="32"/>
          <w:szCs w:val="32"/>
          <w:highlight w:val="none"/>
        </w:rPr>
        <w:t>8、政府性基金预算支出情况表</w:t>
      </w:r>
    </w:p>
    <w:p>
      <w:pPr>
        <w:kinsoku w:val="0"/>
        <w:overflowPunct w:val="0"/>
        <w:adjustRightInd w:val="0"/>
        <w:snapToGrid w:val="0"/>
        <w:spacing w:line="360" w:lineRule="auto"/>
        <w:ind w:right="521"/>
        <w:rPr>
          <w:rFonts w:hint="eastAsia" w:ascii="宋体" w:hAnsi="宋体" w:eastAsia="宋体" w:cs="宋体"/>
          <w:color w:val="auto"/>
          <w:sz w:val="32"/>
          <w:szCs w:val="32"/>
          <w:lang w:val="en-US" w:eastAsia="zh-CN"/>
        </w:rPr>
      </w:pPr>
      <w:r>
        <w:rPr>
          <w:rFonts w:hint="eastAsia" w:ascii="宋体" w:hAnsi="宋体" w:eastAsia="宋体" w:cs="宋体"/>
          <w:color w:val="auto"/>
          <w:sz w:val="32"/>
          <w:szCs w:val="32"/>
          <w:lang w:val="en-US" w:eastAsia="zh-CN"/>
        </w:rPr>
        <w:t xml:space="preserve">    9、政府性采购预算表</w:t>
      </w:r>
    </w:p>
    <w:p>
      <w:pPr>
        <w:widowControl/>
        <w:shd w:val="clear" w:color="auto" w:fill="FFFFFF"/>
        <w:spacing w:line="270" w:lineRule="atLeast"/>
        <w:ind w:right="521" w:firstLine="640"/>
        <w:jc w:val="left"/>
        <w:rPr>
          <w:rFonts w:hint="eastAsia" w:ascii="黑体" w:hAnsi="黑体" w:eastAsia="黑体" w:cs="宋体"/>
          <w:kern w:val="0"/>
          <w:sz w:val="32"/>
          <w:szCs w:val="32"/>
        </w:rPr>
      </w:pPr>
    </w:p>
    <w:p>
      <w:pPr>
        <w:widowControl/>
        <w:shd w:val="clear" w:color="auto" w:fill="FFFFFF"/>
        <w:spacing w:line="270" w:lineRule="atLeast"/>
        <w:jc w:val="left"/>
        <w:rPr>
          <w:rFonts w:hint="eastAsia" w:ascii="宋体" w:hAnsi="宋体" w:cs="宋体"/>
          <w:kern w:val="0"/>
          <w:sz w:val="32"/>
          <w:szCs w:val="32"/>
        </w:rPr>
      </w:pPr>
    </w:p>
    <w:p>
      <w:pPr>
        <w:widowControl/>
        <w:shd w:val="clear" w:color="auto" w:fill="FFFFFF"/>
        <w:spacing w:line="270" w:lineRule="atLeast"/>
        <w:jc w:val="left"/>
        <w:rPr>
          <w:rFonts w:ascii="宋体" w:hAnsi="宋体" w:cs="宋体"/>
          <w:kern w:val="0"/>
          <w:sz w:val="18"/>
          <w:szCs w:val="18"/>
        </w:rPr>
      </w:pPr>
      <w:r>
        <w:rPr>
          <w:rFonts w:hint="eastAsia" w:ascii="宋体" w:hAnsi="宋体" w:cs="宋体"/>
          <w:kern w:val="0"/>
          <w:sz w:val="32"/>
          <w:szCs w:val="32"/>
        </w:rPr>
        <w:t> </w:t>
      </w:r>
    </w:p>
    <w:p>
      <w:pPr>
        <w:widowControl/>
        <w:shd w:val="clear" w:color="auto" w:fill="FFFFFF"/>
        <w:spacing w:line="270" w:lineRule="atLeast"/>
        <w:jc w:val="center"/>
        <w:rPr>
          <w:rFonts w:ascii="宋体" w:hAnsi="宋体" w:cs="宋体"/>
          <w:kern w:val="0"/>
          <w:sz w:val="18"/>
          <w:szCs w:val="18"/>
        </w:rPr>
      </w:pPr>
      <w:r>
        <w:rPr>
          <w:rFonts w:hint="eastAsia" w:ascii="黑体" w:hAnsi="黑体" w:eastAsia="黑体" w:cs="宋体"/>
          <w:kern w:val="0"/>
          <w:sz w:val="32"/>
          <w:szCs w:val="32"/>
        </w:rPr>
        <w:t>第一部分</w:t>
      </w:r>
    </w:p>
    <w:p>
      <w:pPr>
        <w:widowControl/>
        <w:shd w:val="clear" w:color="auto" w:fill="FFFFFF"/>
        <w:spacing w:line="270" w:lineRule="atLeast"/>
        <w:ind w:firstLine="1280"/>
        <w:jc w:val="left"/>
        <w:rPr>
          <w:rFonts w:ascii="宋体" w:hAnsi="宋体" w:cs="宋体"/>
          <w:kern w:val="0"/>
          <w:sz w:val="18"/>
          <w:szCs w:val="18"/>
        </w:rPr>
      </w:pPr>
      <w:r>
        <w:rPr>
          <w:rFonts w:hint="eastAsia" w:ascii="黑体" w:hAnsi="黑体" w:eastAsia="黑体" w:cs="宋体"/>
          <w:kern w:val="0"/>
          <w:sz w:val="32"/>
          <w:szCs w:val="32"/>
        </w:rPr>
        <w:t>中共淮阳县委县直机关工作委员会概况</w:t>
      </w:r>
    </w:p>
    <w:p>
      <w:pPr>
        <w:widowControl/>
        <w:spacing w:line="330" w:lineRule="atLeast"/>
        <w:ind w:firstLine="600" w:firstLineChars="200"/>
        <w:jc w:val="left"/>
        <w:rPr>
          <w:rFonts w:hint="eastAsia" w:ascii="仿宋" w:hAnsi="仿宋" w:eastAsia="仿宋" w:cs="宋体"/>
          <w:kern w:val="0"/>
          <w:sz w:val="30"/>
          <w:szCs w:val="30"/>
        </w:rPr>
      </w:pPr>
      <w:r>
        <w:rPr>
          <w:rFonts w:hint="eastAsia" w:ascii="仿宋" w:hAnsi="仿宋" w:eastAsia="仿宋" w:cs="宋体"/>
          <w:kern w:val="0"/>
          <w:sz w:val="30"/>
          <w:szCs w:val="30"/>
        </w:rPr>
        <w:t>中共淮阳县委县直机关工作委员会是县委负责县直机关党的建设工作的派出机构。</w:t>
      </w:r>
    </w:p>
    <w:p>
      <w:pPr>
        <w:widowControl/>
        <w:spacing w:line="330" w:lineRule="atLeast"/>
        <w:ind w:firstLine="600" w:firstLineChars="200"/>
        <w:jc w:val="left"/>
        <w:rPr>
          <w:rFonts w:ascii="仿宋" w:hAnsi="仿宋" w:eastAsia="仿宋" w:cs="宋体"/>
          <w:kern w:val="0"/>
          <w:sz w:val="30"/>
          <w:szCs w:val="30"/>
        </w:rPr>
      </w:pPr>
      <w:r>
        <w:rPr>
          <w:rFonts w:hint="eastAsia" w:ascii="仿宋" w:hAnsi="仿宋" w:eastAsia="仿宋" w:cs="宋体"/>
          <w:kern w:val="0"/>
          <w:sz w:val="30"/>
          <w:szCs w:val="30"/>
        </w:rPr>
        <w:t>一、主要职责</w:t>
      </w:r>
    </w:p>
    <w:p>
      <w:pPr>
        <w:spacing w:line="350" w:lineRule="auto"/>
        <w:ind w:firstLine="624"/>
        <w:rPr>
          <w:rFonts w:ascii="仿宋" w:hAnsi="仿宋" w:eastAsia="仿宋"/>
          <w:sz w:val="30"/>
          <w:szCs w:val="30"/>
        </w:rPr>
      </w:pPr>
      <w:r>
        <w:rPr>
          <w:rFonts w:hint="eastAsia" w:ascii="仿宋" w:hAnsi="仿宋" w:eastAsia="仿宋"/>
          <w:sz w:val="30"/>
          <w:szCs w:val="30"/>
        </w:rPr>
        <w:t>（一）负责县直机关党的建设规划，并组织实施。</w:t>
      </w:r>
    </w:p>
    <w:p>
      <w:pPr>
        <w:spacing w:line="350" w:lineRule="auto"/>
        <w:ind w:firstLine="624"/>
        <w:rPr>
          <w:rFonts w:ascii="仿宋" w:hAnsi="仿宋" w:eastAsia="仿宋"/>
          <w:sz w:val="30"/>
          <w:szCs w:val="30"/>
        </w:rPr>
      </w:pPr>
      <w:r>
        <w:rPr>
          <w:rFonts w:hint="eastAsia" w:ascii="仿宋" w:hAnsi="仿宋" w:eastAsia="仿宋"/>
          <w:sz w:val="30"/>
          <w:szCs w:val="30"/>
        </w:rPr>
        <w:t>（二）指导县直机关各级党组织抓好党的思想、组织作风建设和党员干部的政治理论培训，同时，开展形式多样的党员教育工作。</w:t>
      </w:r>
    </w:p>
    <w:p>
      <w:pPr>
        <w:spacing w:line="350" w:lineRule="auto"/>
        <w:ind w:firstLine="624"/>
        <w:rPr>
          <w:rFonts w:ascii="仿宋" w:hAnsi="仿宋" w:eastAsia="仿宋"/>
          <w:sz w:val="30"/>
          <w:szCs w:val="30"/>
        </w:rPr>
      </w:pPr>
      <w:r>
        <w:rPr>
          <w:rFonts w:hint="eastAsia" w:ascii="仿宋" w:hAnsi="仿宋" w:eastAsia="仿宋"/>
          <w:sz w:val="30"/>
          <w:szCs w:val="30"/>
        </w:rPr>
        <w:t>（三）指导县直机关各级党组织配合行政领导做好思想政治工作。</w:t>
      </w:r>
    </w:p>
    <w:p>
      <w:pPr>
        <w:spacing w:line="350" w:lineRule="auto"/>
        <w:ind w:firstLine="624"/>
        <w:rPr>
          <w:rFonts w:ascii="仿宋" w:hAnsi="仿宋" w:eastAsia="仿宋"/>
          <w:sz w:val="30"/>
          <w:szCs w:val="30"/>
        </w:rPr>
      </w:pPr>
      <w:r>
        <w:rPr>
          <w:rFonts w:hint="eastAsia" w:ascii="仿宋" w:hAnsi="仿宋" w:eastAsia="仿宋"/>
          <w:sz w:val="30"/>
          <w:szCs w:val="30"/>
        </w:rPr>
        <w:t>（四）指导县直机关党组织加强党风廉政建设，实施对党员干部，特别是党员领导干部的监督，定期了解县直各部门党员和群众对部门领导的意见，及时向县委反映各部门领导班子、领导干部的情况和问题。</w:t>
      </w:r>
    </w:p>
    <w:p>
      <w:pPr>
        <w:spacing w:line="350" w:lineRule="auto"/>
        <w:ind w:firstLine="624"/>
        <w:rPr>
          <w:rFonts w:ascii="仿宋" w:hAnsi="仿宋" w:eastAsia="仿宋"/>
          <w:sz w:val="30"/>
          <w:szCs w:val="30"/>
        </w:rPr>
      </w:pPr>
      <w:r>
        <w:rPr>
          <w:rFonts w:hint="eastAsia" w:ascii="仿宋" w:hAnsi="仿宋" w:eastAsia="仿宋"/>
          <w:sz w:val="30"/>
          <w:szCs w:val="30"/>
        </w:rPr>
        <w:t>（五）审批、考察县直机关各部门的机关党组织领导班子的组成及总支部、支部正副书记的职务任免。</w:t>
      </w:r>
    </w:p>
    <w:p>
      <w:pPr>
        <w:spacing w:line="350" w:lineRule="auto"/>
        <w:ind w:firstLine="624"/>
        <w:rPr>
          <w:rFonts w:ascii="仿宋" w:hAnsi="仿宋" w:eastAsia="仿宋"/>
          <w:sz w:val="30"/>
          <w:szCs w:val="30"/>
        </w:rPr>
      </w:pPr>
      <w:r>
        <w:rPr>
          <w:rFonts w:hint="eastAsia" w:ascii="仿宋" w:hAnsi="仿宋" w:eastAsia="仿宋"/>
          <w:sz w:val="30"/>
          <w:szCs w:val="30"/>
        </w:rPr>
        <w:t>（六）指导县直机关各部门机关党的纪律检查工作，参与审议科级党员干部违反党纪的问题，审批股级及股级以下党员干部违反党纪的处理决定。</w:t>
      </w:r>
    </w:p>
    <w:p>
      <w:pPr>
        <w:spacing w:line="350" w:lineRule="auto"/>
        <w:ind w:firstLine="624"/>
        <w:rPr>
          <w:rFonts w:ascii="仿宋" w:hAnsi="仿宋" w:eastAsia="仿宋"/>
          <w:sz w:val="30"/>
          <w:szCs w:val="30"/>
        </w:rPr>
      </w:pPr>
      <w:r>
        <w:rPr>
          <w:rFonts w:hint="eastAsia" w:ascii="仿宋" w:hAnsi="仿宋" w:eastAsia="仿宋"/>
          <w:sz w:val="30"/>
          <w:szCs w:val="30"/>
        </w:rPr>
        <w:t>（七）指导县直各级党组织做好党员发展工作，并负责对县直入党积极分子的培训和审批县直党员发展和预备党员的转正。</w:t>
      </w:r>
    </w:p>
    <w:p>
      <w:pPr>
        <w:spacing w:line="350" w:lineRule="auto"/>
        <w:ind w:firstLine="624"/>
        <w:rPr>
          <w:rFonts w:ascii="仿宋" w:hAnsi="仿宋" w:eastAsia="仿宋"/>
          <w:sz w:val="30"/>
          <w:szCs w:val="30"/>
        </w:rPr>
      </w:pPr>
      <w:r>
        <w:rPr>
          <w:rFonts w:hint="eastAsia" w:ascii="仿宋" w:hAnsi="仿宋" w:eastAsia="仿宋"/>
          <w:sz w:val="30"/>
          <w:szCs w:val="30"/>
        </w:rPr>
        <w:t>（八）负责县直党员的党费收缴和组织委员接转工作。</w:t>
      </w:r>
    </w:p>
    <w:p>
      <w:pPr>
        <w:spacing w:line="350" w:lineRule="auto"/>
        <w:ind w:firstLine="624"/>
        <w:rPr>
          <w:rFonts w:ascii="仿宋" w:hAnsi="仿宋" w:eastAsia="仿宋"/>
          <w:sz w:val="30"/>
          <w:szCs w:val="30"/>
        </w:rPr>
      </w:pPr>
      <w:r>
        <w:rPr>
          <w:rFonts w:hint="eastAsia" w:ascii="仿宋" w:hAnsi="仿宋" w:eastAsia="仿宋"/>
          <w:sz w:val="30"/>
          <w:szCs w:val="30"/>
        </w:rPr>
        <w:t>（九）负责县直机关民兵预备役整组、训练、兵役登记及征兵工作。</w:t>
      </w:r>
    </w:p>
    <w:p>
      <w:pPr>
        <w:widowControl/>
        <w:shd w:val="clear" w:color="auto" w:fill="FFFFFF"/>
        <w:spacing w:line="270" w:lineRule="atLeast"/>
        <w:ind w:firstLine="640"/>
        <w:jc w:val="left"/>
        <w:rPr>
          <w:rFonts w:hint="eastAsia" w:ascii="仿宋_GB2312" w:hAnsi="宋体" w:eastAsia="仿宋_GB2312" w:cs="宋体"/>
          <w:kern w:val="0"/>
          <w:sz w:val="32"/>
          <w:szCs w:val="32"/>
        </w:rPr>
      </w:pPr>
      <w:r>
        <w:rPr>
          <w:rFonts w:hint="eastAsia" w:ascii="仿宋" w:hAnsi="仿宋" w:eastAsia="仿宋"/>
          <w:sz w:val="30"/>
          <w:szCs w:val="30"/>
        </w:rPr>
        <w:t>（十）承办县委交办的其它事务。</w:t>
      </w:r>
      <w:r>
        <w:rPr>
          <w:rFonts w:hint="eastAsia" w:ascii="仿宋_GB2312" w:hAnsi="宋体" w:eastAsia="仿宋_GB2312" w:cs="宋体"/>
          <w:kern w:val="0"/>
          <w:sz w:val="32"/>
          <w:szCs w:val="32"/>
        </w:rPr>
        <w:t> </w:t>
      </w:r>
    </w:p>
    <w:p>
      <w:pPr>
        <w:widowControl/>
        <w:shd w:val="clear" w:color="auto" w:fill="FFFFFF"/>
        <w:spacing w:line="270" w:lineRule="atLeast"/>
        <w:ind w:firstLine="640"/>
        <w:jc w:val="left"/>
        <w:rPr>
          <w:rFonts w:hint="eastAsia" w:ascii="仿宋" w:hAnsi="仿宋" w:eastAsia="仿宋" w:cs="宋体"/>
          <w:kern w:val="0"/>
          <w:sz w:val="30"/>
          <w:szCs w:val="30"/>
        </w:rPr>
      </w:pPr>
      <w:r>
        <w:rPr>
          <w:rFonts w:hint="eastAsia" w:ascii="仿宋" w:hAnsi="仿宋" w:eastAsia="仿宋" w:cs="宋体"/>
          <w:kern w:val="0"/>
          <w:sz w:val="30"/>
          <w:szCs w:val="30"/>
        </w:rPr>
        <w:t>二、机构设置</w:t>
      </w:r>
    </w:p>
    <w:p>
      <w:pPr>
        <w:widowControl/>
        <w:shd w:val="clear" w:color="auto" w:fill="FFFFFF"/>
        <w:spacing w:line="270" w:lineRule="atLeast"/>
        <w:ind w:firstLine="640"/>
        <w:jc w:val="left"/>
        <w:rPr>
          <w:rFonts w:ascii="仿宋" w:hAnsi="仿宋" w:eastAsia="仿宋" w:cs="宋体"/>
          <w:kern w:val="0"/>
          <w:sz w:val="30"/>
          <w:szCs w:val="30"/>
        </w:rPr>
      </w:pPr>
      <w:r>
        <w:rPr>
          <w:rFonts w:hint="eastAsia" w:ascii="仿宋" w:hAnsi="仿宋" w:eastAsia="仿宋" w:cs="宋体"/>
          <w:kern w:val="0"/>
          <w:sz w:val="30"/>
          <w:szCs w:val="30"/>
        </w:rPr>
        <w:t>根据上述职责，县直工委设</w:t>
      </w:r>
      <w:r>
        <w:rPr>
          <w:rFonts w:ascii="仿宋" w:hAnsi="仿宋" w:eastAsia="仿宋" w:cs="宋体"/>
          <w:kern w:val="0"/>
          <w:sz w:val="30"/>
          <w:szCs w:val="30"/>
        </w:rPr>
        <w:t>办公室</w:t>
      </w:r>
      <w:r>
        <w:rPr>
          <w:rFonts w:hint="eastAsia" w:ascii="仿宋" w:hAnsi="仿宋" w:eastAsia="仿宋" w:cs="宋体"/>
          <w:kern w:val="0"/>
          <w:sz w:val="30"/>
          <w:szCs w:val="30"/>
        </w:rPr>
        <w:t>、</w:t>
      </w:r>
      <w:r>
        <w:rPr>
          <w:rFonts w:ascii="仿宋" w:hAnsi="仿宋" w:eastAsia="仿宋" w:cs="宋体"/>
          <w:kern w:val="0"/>
          <w:sz w:val="30"/>
          <w:szCs w:val="30"/>
        </w:rPr>
        <w:t>组宣部</w:t>
      </w:r>
      <w:r>
        <w:rPr>
          <w:rFonts w:hint="eastAsia" w:ascii="仿宋" w:hAnsi="仿宋" w:eastAsia="仿宋" w:cs="宋体"/>
          <w:kern w:val="0"/>
          <w:sz w:val="30"/>
          <w:szCs w:val="30"/>
        </w:rPr>
        <w:t>、纪工委、</w:t>
      </w:r>
      <w:r>
        <w:rPr>
          <w:rFonts w:ascii="仿宋" w:hAnsi="仿宋" w:eastAsia="仿宋" w:cs="宋体"/>
          <w:kern w:val="0"/>
          <w:sz w:val="30"/>
          <w:szCs w:val="30"/>
        </w:rPr>
        <w:t>淮阳县直机关工委人民武装部</w:t>
      </w:r>
      <w:r>
        <w:rPr>
          <w:rFonts w:hint="eastAsia" w:ascii="仿宋" w:hAnsi="仿宋" w:eastAsia="仿宋" w:cs="宋体"/>
          <w:kern w:val="0"/>
          <w:sz w:val="30"/>
          <w:szCs w:val="30"/>
        </w:rPr>
        <w:t>。</w:t>
      </w:r>
    </w:p>
    <w:p>
      <w:pPr>
        <w:widowControl/>
        <w:shd w:val="clear" w:color="auto" w:fill="FFFFFF"/>
        <w:spacing w:line="270" w:lineRule="atLeast"/>
        <w:jc w:val="center"/>
        <w:rPr>
          <w:rFonts w:ascii="宋体" w:hAnsi="宋体" w:cs="宋体"/>
          <w:kern w:val="0"/>
          <w:sz w:val="18"/>
          <w:szCs w:val="18"/>
        </w:rPr>
      </w:pPr>
      <w:r>
        <w:rPr>
          <w:rFonts w:hint="eastAsia" w:ascii="黑体" w:hAnsi="黑体" w:eastAsia="黑体" w:cs="宋体"/>
          <w:kern w:val="0"/>
          <w:sz w:val="32"/>
          <w:szCs w:val="32"/>
        </w:rPr>
        <w:t>第二部分</w:t>
      </w:r>
    </w:p>
    <w:p>
      <w:pPr>
        <w:widowControl/>
        <w:shd w:val="clear" w:color="auto" w:fill="FFFFFF"/>
        <w:spacing w:line="270" w:lineRule="atLeast"/>
        <w:jc w:val="center"/>
        <w:rPr>
          <w:rFonts w:ascii="宋体" w:hAnsi="宋体" w:cs="宋体"/>
          <w:kern w:val="0"/>
          <w:sz w:val="18"/>
          <w:szCs w:val="18"/>
        </w:rPr>
      </w:pPr>
      <w:r>
        <w:rPr>
          <w:rFonts w:hint="eastAsia" w:ascii="黑体" w:hAnsi="黑体" w:eastAsia="黑体" w:cs="宋体"/>
          <w:kern w:val="0"/>
          <w:sz w:val="32"/>
          <w:szCs w:val="32"/>
        </w:rPr>
        <w:t>县直工委2017年度部门预算情况说明</w:t>
      </w:r>
    </w:p>
    <w:p>
      <w:pPr>
        <w:widowControl/>
        <w:shd w:val="clear" w:color="auto" w:fill="FFFFFF"/>
        <w:spacing w:line="270" w:lineRule="atLeast"/>
        <w:ind w:firstLine="640"/>
        <w:jc w:val="left"/>
        <w:rPr>
          <w:rFonts w:ascii="宋体" w:hAnsi="宋体" w:cs="宋体"/>
          <w:kern w:val="0"/>
          <w:sz w:val="18"/>
          <w:szCs w:val="18"/>
        </w:rPr>
      </w:pPr>
      <w:r>
        <w:rPr>
          <w:rFonts w:hint="eastAsia" w:ascii="宋体" w:hAnsi="宋体" w:cs="宋体"/>
          <w:kern w:val="0"/>
          <w:sz w:val="32"/>
          <w:szCs w:val="32"/>
        </w:rPr>
        <w:t> </w:t>
      </w:r>
    </w:p>
    <w:p>
      <w:pPr>
        <w:widowControl/>
        <w:shd w:val="clear" w:color="auto" w:fill="FFFFFF"/>
        <w:spacing w:line="270" w:lineRule="atLeast"/>
        <w:ind w:firstLine="640"/>
        <w:jc w:val="left"/>
        <w:rPr>
          <w:rFonts w:ascii="宋体" w:hAnsi="宋体" w:cs="宋体"/>
          <w:kern w:val="0"/>
          <w:sz w:val="18"/>
          <w:szCs w:val="18"/>
        </w:rPr>
      </w:pPr>
      <w:r>
        <w:rPr>
          <w:rFonts w:hint="eastAsia" w:ascii="黑体" w:hAnsi="黑体" w:eastAsia="黑体" w:cs="宋体"/>
          <w:kern w:val="0"/>
          <w:sz w:val="32"/>
          <w:szCs w:val="32"/>
        </w:rPr>
        <w:t>一、收入支出预算总体情况说明</w:t>
      </w:r>
    </w:p>
    <w:p>
      <w:pPr>
        <w:widowControl/>
        <w:shd w:val="clear" w:color="auto" w:fill="FFFFFF"/>
        <w:spacing w:line="270" w:lineRule="atLeast"/>
        <w:ind w:firstLine="640"/>
        <w:jc w:val="left"/>
        <w:rPr>
          <w:rFonts w:ascii="宋体" w:hAnsi="宋体" w:cs="宋体"/>
          <w:kern w:val="0"/>
          <w:sz w:val="18"/>
          <w:szCs w:val="18"/>
        </w:rPr>
      </w:pPr>
      <w:r>
        <w:rPr>
          <w:rFonts w:hint="eastAsia" w:ascii="仿宋_GB2312" w:hAnsi="宋体" w:eastAsia="仿宋_GB2312" w:cs="宋体"/>
          <w:kern w:val="0"/>
          <w:sz w:val="32"/>
          <w:szCs w:val="32"/>
        </w:rPr>
        <w:t>县直工委2017年收入总计</w:t>
      </w:r>
      <w:r>
        <w:rPr>
          <w:rFonts w:ascii="仿宋_GB2312" w:hAnsi="宋体" w:eastAsia="仿宋_GB2312" w:cs="宋体"/>
          <w:kern w:val="0"/>
          <w:sz w:val="32"/>
          <w:szCs w:val="32"/>
        </w:rPr>
        <w:t>84.59</w:t>
      </w:r>
      <w:r>
        <w:rPr>
          <w:rFonts w:hint="eastAsia" w:ascii="仿宋_GB2312" w:hAnsi="宋体" w:eastAsia="仿宋_GB2312" w:cs="宋体"/>
          <w:kern w:val="0"/>
          <w:sz w:val="32"/>
          <w:szCs w:val="32"/>
        </w:rPr>
        <w:t>万元，支出总计</w:t>
      </w:r>
      <w:r>
        <w:rPr>
          <w:rFonts w:ascii="仿宋_GB2312" w:hAnsi="宋体" w:eastAsia="仿宋_GB2312" w:cs="宋体"/>
          <w:kern w:val="0"/>
          <w:sz w:val="32"/>
          <w:szCs w:val="32"/>
        </w:rPr>
        <w:t>84.59</w:t>
      </w:r>
      <w:r>
        <w:rPr>
          <w:rFonts w:hint="eastAsia" w:ascii="仿宋_GB2312" w:hAnsi="宋体" w:eastAsia="仿宋_GB2312" w:cs="宋体"/>
          <w:kern w:val="0"/>
          <w:sz w:val="32"/>
          <w:szCs w:val="32"/>
        </w:rPr>
        <w:t>万元，与2016年相比，收、支总计各增加8.74万元，增长11%主要原因：基本支出较上年增加8.74万元。</w:t>
      </w:r>
    </w:p>
    <w:p>
      <w:pPr>
        <w:widowControl/>
        <w:shd w:val="clear" w:color="auto" w:fill="FFFFFF"/>
        <w:spacing w:line="560" w:lineRule="atLeast"/>
        <w:ind w:firstLine="640"/>
        <w:jc w:val="left"/>
        <w:rPr>
          <w:rFonts w:ascii="宋体" w:hAnsi="宋体" w:cs="宋体"/>
          <w:kern w:val="0"/>
          <w:sz w:val="18"/>
          <w:szCs w:val="18"/>
        </w:rPr>
      </w:pPr>
      <w:r>
        <w:rPr>
          <w:rFonts w:hint="eastAsia" w:ascii="黑体" w:hAnsi="黑体" w:eastAsia="黑体" w:cs="宋体"/>
          <w:kern w:val="0"/>
          <w:sz w:val="32"/>
          <w:szCs w:val="32"/>
        </w:rPr>
        <w:t>二、收入预算总体情况说明</w:t>
      </w:r>
    </w:p>
    <w:p>
      <w:pPr>
        <w:widowControl/>
        <w:shd w:val="clear" w:color="auto" w:fill="FFFFFF"/>
        <w:spacing w:line="560" w:lineRule="atLeast"/>
        <w:ind w:firstLine="640"/>
        <w:jc w:val="left"/>
        <w:rPr>
          <w:rFonts w:ascii="宋体" w:hAnsi="宋体" w:cs="宋体"/>
          <w:kern w:val="0"/>
          <w:sz w:val="18"/>
          <w:szCs w:val="18"/>
        </w:rPr>
      </w:pPr>
      <w:r>
        <w:rPr>
          <w:rFonts w:hint="eastAsia" w:ascii="仿宋_GB2312" w:hAnsi="宋体" w:eastAsia="仿宋_GB2312" w:cs="宋体"/>
          <w:kern w:val="0"/>
          <w:sz w:val="32"/>
          <w:szCs w:val="32"/>
        </w:rPr>
        <w:t>县直工委2017年收入合计</w:t>
      </w:r>
      <w:r>
        <w:rPr>
          <w:rFonts w:ascii="仿宋_GB2312" w:hAnsi="宋体" w:eastAsia="仿宋_GB2312" w:cs="宋体"/>
          <w:kern w:val="0"/>
          <w:sz w:val="32"/>
          <w:szCs w:val="32"/>
        </w:rPr>
        <w:t>84.59</w:t>
      </w:r>
      <w:r>
        <w:rPr>
          <w:rFonts w:hint="eastAsia" w:ascii="仿宋_GB2312" w:hAnsi="宋体" w:eastAsia="仿宋_GB2312" w:cs="宋体"/>
          <w:kern w:val="0"/>
          <w:sz w:val="32"/>
          <w:szCs w:val="32"/>
        </w:rPr>
        <w:t>万元，全部为财政拨款。</w:t>
      </w:r>
    </w:p>
    <w:p>
      <w:pPr>
        <w:widowControl/>
        <w:shd w:val="clear" w:color="auto" w:fill="FFFFFF"/>
        <w:spacing w:line="560" w:lineRule="atLeast"/>
        <w:ind w:firstLine="640"/>
        <w:jc w:val="left"/>
        <w:rPr>
          <w:rFonts w:ascii="宋体" w:hAnsi="宋体" w:cs="宋体"/>
          <w:kern w:val="0"/>
          <w:sz w:val="18"/>
          <w:szCs w:val="18"/>
        </w:rPr>
      </w:pPr>
      <w:r>
        <w:rPr>
          <w:rFonts w:hint="eastAsia" w:ascii="黑体" w:hAnsi="黑体" w:eastAsia="黑体" w:cs="宋体"/>
          <w:kern w:val="0"/>
          <w:sz w:val="32"/>
          <w:szCs w:val="32"/>
        </w:rPr>
        <w:t>三、支出预算总体情况说明</w:t>
      </w:r>
    </w:p>
    <w:p>
      <w:pPr>
        <w:widowControl/>
        <w:shd w:val="clear" w:color="auto" w:fill="FFFFFF"/>
        <w:spacing w:line="560" w:lineRule="atLeast"/>
        <w:ind w:firstLine="640"/>
        <w:jc w:val="left"/>
        <w:rPr>
          <w:rFonts w:ascii="宋体" w:hAnsi="宋体" w:cs="宋体"/>
          <w:kern w:val="0"/>
          <w:sz w:val="18"/>
          <w:szCs w:val="18"/>
        </w:rPr>
      </w:pPr>
      <w:r>
        <w:rPr>
          <w:rFonts w:hint="eastAsia" w:ascii="仿宋_GB2312" w:hAnsi="宋体" w:eastAsia="仿宋_GB2312" w:cs="宋体"/>
          <w:kern w:val="0"/>
          <w:sz w:val="32"/>
          <w:szCs w:val="32"/>
        </w:rPr>
        <w:t>县直工委2017年支出合计</w:t>
      </w:r>
      <w:r>
        <w:rPr>
          <w:rFonts w:ascii="仿宋_GB2312" w:hAnsi="宋体" w:eastAsia="仿宋_GB2312" w:cs="宋体"/>
          <w:kern w:val="0"/>
          <w:sz w:val="32"/>
          <w:szCs w:val="32"/>
        </w:rPr>
        <w:t>84.59</w:t>
      </w:r>
      <w:r>
        <w:rPr>
          <w:rFonts w:hint="eastAsia" w:ascii="仿宋_GB2312" w:hAnsi="宋体" w:eastAsia="仿宋_GB2312" w:cs="宋体"/>
          <w:kern w:val="0"/>
          <w:sz w:val="32"/>
          <w:szCs w:val="32"/>
        </w:rPr>
        <w:t>万元，全部为基本支出</w:t>
      </w:r>
      <w:r>
        <w:rPr>
          <w:rFonts w:ascii="仿宋_GB2312" w:hAnsi="宋体" w:eastAsia="仿宋_GB2312" w:cs="宋体"/>
          <w:kern w:val="0"/>
          <w:sz w:val="32"/>
          <w:szCs w:val="32"/>
        </w:rPr>
        <w:t>84.59</w:t>
      </w:r>
      <w:r>
        <w:rPr>
          <w:rFonts w:hint="eastAsia" w:ascii="仿宋_GB2312" w:hAnsi="宋体" w:eastAsia="仿宋_GB2312" w:cs="宋体"/>
          <w:kern w:val="0"/>
          <w:sz w:val="32"/>
          <w:szCs w:val="32"/>
        </w:rPr>
        <w:t>万元。</w:t>
      </w:r>
    </w:p>
    <w:p>
      <w:pPr>
        <w:widowControl/>
        <w:shd w:val="clear" w:color="auto" w:fill="FFFFFF"/>
        <w:spacing w:line="560" w:lineRule="atLeast"/>
        <w:ind w:firstLine="640"/>
        <w:jc w:val="left"/>
        <w:rPr>
          <w:rFonts w:ascii="宋体" w:hAnsi="宋体" w:cs="宋体"/>
          <w:kern w:val="0"/>
          <w:sz w:val="18"/>
          <w:szCs w:val="18"/>
        </w:rPr>
      </w:pPr>
      <w:r>
        <w:rPr>
          <w:rFonts w:hint="eastAsia" w:ascii="黑体" w:hAnsi="黑体" w:eastAsia="黑体" w:cs="宋体"/>
          <w:kern w:val="0"/>
          <w:sz w:val="32"/>
          <w:szCs w:val="32"/>
        </w:rPr>
        <w:t>四、财政拨款收入支出预算总体情况说明</w:t>
      </w:r>
    </w:p>
    <w:p>
      <w:pPr>
        <w:widowControl/>
        <w:shd w:val="clear" w:color="auto" w:fill="FFFFFF"/>
        <w:spacing w:line="560" w:lineRule="atLeast"/>
        <w:ind w:firstLine="640"/>
        <w:jc w:val="left"/>
        <w:rPr>
          <w:rFonts w:ascii="宋体" w:hAnsi="宋体" w:cs="宋体"/>
          <w:kern w:val="0"/>
          <w:sz w:val="18"/>
          <w:szCs w:val="18"/>
        </w:rPr>
      </w:pPr>
      <w:r>
        <w:rPr>
          <w:rFonts w:hint="eastAsia" w:ascii="仿宋_GB2312" w:hAnsi="宋体" w:eastAsia="仿宋_GB2312" w:cs="宋体"/>
          <w:kern w:val="0"/>
          <w:sz w:val="32"/>
          <w:szCs w:val="32"/>
        </w:rPr>
        <w:t>县直工委2017年一般公共预算收支预算</w:t>
      </w:r>
      <w:r>
        <w:rPr>
          <w:rFonts w:ascii="仿宋_GB2312" w:hAnsi="宋体" w:eastAsia="仿宋_GB2312" w:cs="宋体"/>
          <w:kern w:val="0"/>
          <w:sz w:val="32"/>
          <w:szCs w:val="32"/>
        </w:rPr>
        <w:t>84.59</w:t>
      </w:r>
      <w:r>
        <w:rPr>
          <w:rFonts w:hint="eastAsia" w:ascii="仿宋_GB2312" w:hAnsi="宋体" w:eastAsia="仿宋_GB2312" w:cs="宋体"/>
          <w:kern w:val="0"/>
          <w:sz w:val="32"/>
          <w:szCs w:val="32"/>
        </w:rPr>
        <w:t>万元。与</w:t>
      </w:r>
      <w:r>
        <w:rPr>
          <w:rFonts w:hint="eastAsia" w:ascii="仿宋_GB2312" w:hAnsi="宋体" w:eastAsia="仿宋_GB2312" w:cs="宋体"/>
          <w:kern w:val="0"/>
          <w:sz w:val="32"/>
        </w:rPr>
        <w:t> </w:t>
      </w:r>
      <w:r>
        <w:rPr>
          <w:rFonts w:hint="eastAsia" w:ascii="仿宋_GB2312" w:hAnsi="宋体" w:eastAsia="仿宋_GB2312" w:cs="宋体"/>
          <w:kern w:val="0"/>
          <w:sz w:val="32"/>
          <w:szCs w:val="32"/>
        </w:rPr>
        <w:t>2016</w:t>
      </w:r>
      <w:r>
        <w:rPr>
          <w:rFonts w:hint="eastAsia" w:ascii="仿宋_GB2312" w:hAnsi="宋体" w:eastAsia="仿宋_GB2312" w:cs="宋体"/>
          <w:kern w:val="0"/>
          <w:sz w:val="32"/>
        </w:rPr>
        <w:t> </w:t>
      </w:r>
      <w:r>
        <w:rPr>
          <w:rFonts w:hint="eastAsia" w:ascii="仿宋_GB2312" w:hAnsi="宋体" w:eastAsia="仿宋_GB2312" w:cs="宋体"/>
          <w:kern w:val="0"/>
          <w:sz w:val="32"/>
          <w:szCs w:val="32"/>
        </w:rPr>
        <w:t>年相比，一般公共预算收支预算增加8.74万元，增长11%，主要原因是：随着工资制度改革，人员经费支出较上年增加较多。</w:t>
      </w:r>
    </w:p>
    <w:p>
      <w:pPr>
        <w:widowControl/>
        <w:shd w:val="clear" w:color="auto" w:fill="FFFFFF"/>
        <w:spacing w:line="560" w:lineRule="atLeast"/>
        <w:ind w:firstLine="640"/>
        <w:jc w:val="left"/>
        <w:rPr>
          <w:rFonts w:ascii="宋体" w:hAnsi="宋体" w:cs="宋体"/>
          <w:kern w:val="0"/>
          <w:sz w:val="18"/>
          <w:szCs w:val="18"/>
        </w:rPr>
      </w:pPr>
      <w:r>
        <w:rPr>
          <w:rFonts w:hint="eastAsia" w:ascii="黑体" w:hAnsi="黑体" w:eastAsia="黑体" w:cs="宋体"/>
          <w:kern w:val="0"/>
          <w:sz w:val="32"/>
          <w:szCs w:val="32"/>
        </w:rPr>
        <w:t>五、一般公共预算支出预算情况说明</w:t>
      </w:r>
    </w:p>
    <w:p>
      <w:pPr>
        <w:widowControl/>
        <w:shd w:val="clear" w:color="auto" w:fill="FFFFFF"/>
        <w:spacing w:line="560" w:lineRule="atLeast"/>
        <w:ind w:firstLine="640"/>
        <w:jc w:val="left"/>
        <w:rPr>
          <w:rFonts w:ascii="宋体" w:hAnsi="宋体" w:cs="宋体"/>
          <w:kern w:val="0"/>
          <w:sz w:val="18"/>
          <w:szCs w:val="18"/>
        </w:rPr>
      </w:pPr>
      <w:r>
        <w:rPr>
          <w:rFonts w:hint="eastAsia" w:ascii="仿宋_GB2312" w:hAnsi="宋体" w:eastAsia="仿宋_GB2312" w:cs="宋体"/>
          <w:kern w:val="0"/>
          <w:sz w:val="32"/>
          <w:szCs w:val="32"/>
        </w:rPr>
        <w:t>县直工委2017</w:t>
      </w:r>
      <w:r>
        <w:rPr>
          <w:rFonts w:hint="eastAsia" w:ascii="仿宋_GB2312" w:hAnsi="宋体" w:eastAsia="仿宋_GB2312" w:cs="宋体"/>
          <w:kern w:val="0"/>
          <w:sz w:val="32"/>
        </w:rPr>
        <w:t> </w:t>
      </w:r>
      <w:r>
        <w:rPr>
          <w:rFonts w:hint="eastAsia" w:ascii="仿宋_GB2312" w:hAnsi="宋体" w:eastAsia="仿宋_GB2312" w:cs="宋体"/>
          <w:kern w:val="0"/>
          <w:sz w:val="32"/>
          <w:szCs w:val="32"/>
        </w:rPr>
        <w:t>年一般公共预算支出年初预算为</w:t>
      </w:r>
      <w:r>
        <w:rPr>
          <w:rFonts w:ascii="仿宋_GB2312" w:hAnsi="宋体" w:eastAsia="仿宋_GB2312" w:cs="宋体"/>
          <w:kern w:val="0"/>
          <w:sz w:val="32"/>
          <w:szCs w:val="32"/>
        </w:rPr>
        <w:t>84.59</w:t>
      </w:r>
      <w:r>
        <w:rPr>
          <w:rFonts w:hint="eastAsia" w:ascii="仿宋_GB2312" w:hAnsi="宋体" w:eastAsia="仿宋_GB2312" w:cs="宋体"/>
          <w:kern w:val="0"/>
          <w:sz w:val="32"/>
          <w:szCs w:val="32"/>
        </w:rPr>
        <w:t>万元。主要用于以下方面：工资福利支出40.02万元，占47%；商品服务支出3.6万元，占4%；对个人和家庭的补助支出10.97万元，占12%；生产和事业发展专项支出3.4万元，占4</w:t>
      </w:r>
      <w:r>
        <w:rPr>
          <w:rFonts w:hint="eastAsia" w:ascii="仿宋_GB2312" w:hAnsi="宋体" w:eastAsia="仿宋_GB2312" w:cs="宋体"/>
          <w:kern w:val="0"/>
          <w:sz w:val="32"/>
        </w:rPr>
        <w:t> </w:t>
      </w:r>
      <w:r>
        <w:rPr>
          <w:rFonts w:hint="eastAsia" w:ascii="仿宋_GB2312" w:hAnsi="宋体" w:eastAsia="仿宋_GB2312" w:cs="宋体"/>
          <w:kern w:val="0"/>
          <w:sz w:val="32"/>
          <w:szCs w:val="32"/>
        </w:rPr>
        <w:t>%。</w:t>
      </w:r>
    </w:p>
    <w:p>
      <w:pPr>
        <w:widowControl/>
        <w:shd w:val="clear" w:color="auto" w:fill="FFFFFF"/>
        <w:spacing w:line="560" w:lineRule="atLeast"/>
        <w:ind w:firstLine="640"/>
        <w:jc w:val="left"/>
        <w:rPr>
          <w:rFonts w:ascii="宋体" w:hAnsi="宋体" w:cs="宋体"/>
          <w:kern w:val="0"/>
          <w:sz w:val="18"/>
          <w:szCs w:val="18"/>
        </w:rPr>
      </w:pPr>
      <w:r>
        <w:rPr>
          <w:rFonts w:hint="eastAsia" w:ascii="黑体" w:hAnsi="黑体" w:eastAsia="黑体" w:cs="宋体"/>
          <w:kern w:val="0"/>
          <w:sz w:val="32"/>
          <w:szCs w:val="32"/>
        </w:rPr>
        <w:t>六、一般公共预算基本支出预算情况说明</w:t>
      </w:r>
    </w:p>
    <w:p>
      <w:pPr>
        <w:widowControl/>
        <w:shd w:val="clear" w:color="auto" w:fill="FFFFFF"/>
        <w:spacing w:line="560" w:lineRule="atLeast"/>
        <w:ind w:firstLine="640"/>
        <w:jc w:val="left"/>
        <w:rPr>
          <w:rFonts w:ascii="宋体" w:hAnsi="宋体" w:cs="宋体"/>
          <w:kern w:val="0"/>
          <w:sz w:val="18"/>
          <w:szCs w:val="18"/>
        </w:rPr>
      </w:pPr>
      <w:r>
        <w:rPr>
          <w:rFonts w:hint="eastAsia" w:ascii="仿宋_GB2312" w:hAnsi="宋体" w:eastAsia="仿宋_GB2312" w:cs="宋体"/>
          <w:kern w:val="0"/>
          <w:sz w:val="32"/>
          <w:szCs w:val="32"/>
        </w:rPr>
        <w:t>县直工委2017年一般公共预算基本支出</w:t>
      </w:r>
      <w:r>
        <w:rPr>
          <w:rFonts w:ascii="仿宋_GB2312" w:hAnsi="宋体" w:eastAsia="仿宋_GB2312" w:cs="宋体"/>
          <w:kern w:val="0"/>
          <w:sz w:val="32"/>
          <w:szCs w:val="32"/>
        </w:rPr>
        <w:t>84.59</w:t>
      </w:r>
      <w:r>
        <w:rPr>
          <w:rFonts w:hint="eastAsia" w:ascii="仿宋_GB2312" w:hAnsi="宋体" w:eastAsia="仿宋_GB2312" w:cs="宋体"/>
          <w:kern w:val="0"/>
          <w:sz w:val="32"/>
          <w:szCs w:val="32"/>
        </w:rPr>
        <w:t>万元，其中：</w:t>
      </w:r>
      <w:r>
        <w:rPr>
          <w:rFonts w:hint="eastAsia" w:ascii="仿宋_GB2312" w:hAnsi="宋体" w:eastAsia="仿宋_GB2312" w:cs="宋体"/>
          <w:spacing w:val="-1"/>
          <w:kern w:val="0"/>
          <w:sz w:val="32"/>
        </w:rPr>
        <w:t>人员经费50.99</w:t>
      </w:r>
      <w:r>
        <w:rPr>
          <w:rFonts w:hint="eastAsia" w:ascii="仿宋_GB2312" w:hAnsi="宋体" w:eastAsia="仿宋_GB2312" w:cs="宋体"/>
          <w:kern w:val="0"/>
          <w:sz w:val="32"/>
          <w:szCs w:val="32"/>
        </w:rPr>
        <w:t>万元，主要包括：基本工资、津贴补贴、 奖金、社会保障缴费、绩效工资、其他工资福利支出、抚恤金、生活补助、 医疗费、奖励金、住房公积金、 其他对个人和家庭的补助支出；</w:t>
      </w:r>
      <w:r>
        <w:rPr>
          <w:rFonts w:hint="eastAsia" w:ascii="仿宋_GB2312" w:hAnsi="宋体" w:eastAsia="仿宋_GB2312" w:cs="宋体"/>
          <w:spacing w:val="-1"/>
          <w:kern w:val="0"/>
          <w:sz w:val="32"/>
        </w:rPr>
        <w:t>公用经费33.6</w:t>
      </w:r>
      <w:r>
        <w:rPr>
          <w:rFonts w:hint="eastAsia" w:ascii="仿宋_GB2312" w:hAnsi="宋体" w:eastAsia="仿宋_GB2312" w:cs="宋体"/>
          <w:kern w:val="0"/>
          <w:sz w:val="32"/>
          <w:szCs w:val="32"/>
        </w:rPr>
        <w:t>万元，主要包括：办公费、印刷费、水费、电费、邮电费、差旅费、因公出国（境）费、维 修（护）费、会议费、培训费、公务接待费、专用材料费、劳务费、委托业务费、工会经费、福利费、公务用车运 行维护费、其他交通费用、其他商品和服务支出、办公设备购置、专用设备购置、大型修缮、信息网络及软件购置更新、其他资本性支出。</w:t>
      </w:r>
    </w:p>
    <w:p>
      <w:pPr>
        <w:widowControl/>
        <w:shd w:val="clear" w:color="auto" w:fill="FFFFFF"/>
        <w:spacing w:line="560" w:lineRule="atLeast"/>
        <w:ind w:firstLine="640"/>
        <w:jc w:val="left"/>
        <w:rPr>
          <w:rFonts w:ascii="宋体" w:hAnsi="宋体" w:cs="宋体"/>
          <w:kern w:val="0"/>
          <w:sz w:val="18"/>
          <w:szCs w:val="18"/>
        </w:rPr>
      </w:pPr>
      <w:r>
        <w:rPr>
          <w:rFonts w:hint="eastAsia" w:ascii="黑体" w:hAnsi="黑体" w:eastAsia="黑体" w:cs="宋体"/>
          <w:kern w:val="0"/>
          <w:sz w:val="32"/>
          <w:szCs w:val="32"/>
        </w:rPr>
        <w:t>七、政府性基金预算支出决算情况说明</w:t>
      </w:r>
    </w:p>
    <w:p>
      <w:pPr>
        <w:widowControl/>
        <w:shd w:val="clear" w:color="auto" w:fill="FFFFFF"/>
        <w:spacing w:line="560" w:lineRule="atLeast"/>
        <w:ind w:firstLine="640"/>
        <w:jc w:val="left"/>
        <w:rPr>
          <w:rFonts w:ascii="宋体" w:hAnsi="宋体" w:cs="宋体"/>
          <w:kern w:val="0"/>
          <w:sz w:val="18"/>
          <w:szCs w:val="18"/>
        </w:rPr>
      </w:pPr>
      <w:r>
        <w:rPr>
          <w:rFonts w:hint="eastAsia" w:ascii="仿宋_GB2312" w:hAnsi="宋体" w:eastAsia="仿宋_GB2312" w:cs="宋体"/>
          <w:kern w:val="0"/>
          <w:sz w:val="32"/>
          <w:szCs w:val="32"/>
        </w:rPr>
        <w:t>我单位2017年没有使用政府性基金预算拨款安排的支出。</w:t>
      </w:r>
    </w:p>
    <w:p>
      <w:pPr>
        <w:widowControl/>
        <w:shd w:val="clear" w:color="auto" w:fill="FFFFFF"/>
        <w:spacing w:line="560" w:lineRule="atLeast"/>
        <w:ind w:firstLine="640"/>
        <w:jc w:val="left"/>
        <w:rPr>
          <w:rFonts w:ascii="宋体" w:hAnsi="宋体" w:cs="宋体"/>
          <w:kern w:val="0"/>
          <w:sz w:val="18"/>
          <w:szCs w:val="18"/>
        </w:rPr>
      </w:pPr>
      <w:r>
        <w:rPr>
          <w:rFonts w:hint="eastAsia" w:ascii="黑体" w:hAnsi="黑体" w:eastAsia="黑体" w:cs="宋体"/>
          <w:kern w:val="0"/>
          <w:sz w:val="32"/>
          <w:szCs w:val="32"/>
        </w:rPr>
        <w:t>八、 “三公”经费支出预算情况说明</w:t>
      </w:r>
    </w:p>
    <w:p>
      <w:pPr>
        <w:widowControl/>
        <w:shd w:val="clear" w:color="auto" w:fill="FFFFFF"/>
        <w:spacing w:line="560" w:lineRule="atLeast"/>
        <w:ind w:firstLine="640"/>
        <w:jc w:val="left"/>
        <w:rPr>
          <w:rFonts w:ascii="宋体" w:hAnsi="宋体" w:cs="宋体"/>
          <w:kern w:val="0"/>
          <w:sz w:val="18"/>
          <w:szCs w:val="18"/>
        </w:rPr>
      </w:pPr>
      <w:r>
        <w:rPr>
          <w:rFonts w:hint="eastAsia" w:ascii="仿宋_GB2312" w:hAnsi="宋体" w:eastAsia="仿宋_GB2312" w:cs="宋体"/>
          <w:kern w:val="0"/>
          <w:sz w:val="32"/>
          <w:szCs w:val="32"/>
        </w:rPr>
        <w:t>县直工委2017</w:t>
      </w:r>
      <w:r>
        <w:rPr>
          <w:rFonts w:hint="eastAsia" w:ascii="仿宋_GB2312" w:hAnsi="宋体" w:eastAsia="仿宋_GB2312" w:cs="宋体"/>
          <w:kern w:val="0"/>
          <w:sz w:val="32"/>
        </w:rPr>
        <w:t> </w:t>
      </w:r>
      <w:r>
        <w:rPr>
          <w:rFonts w:hint="eastAsia" w:ascii="仿宋_GB2312" w:hAnsi="宋体" w:eastAsia="仿宋_GB2312" w:cs="宋体"/>
          <w:kern w:val="0"/>
          <w:sz w:val="32"/>
          <w:szCs w:val="32"/>
        </w:rPr>
        <w:t>年“三公”经费预算为3.81万元。</w:t>
      </w:r>
    </w:p>
    <w:p>
      <w:pPr>
        <w:widowControl/>
        <w:shd w:val="clear" w:color="auto" w:fill="FFFFFF"/>
        <w:spacing w:line="270" w:lineRule="atLeast"/>
        <w:ind w:firstLine="640"/>
        <w:jc w:val="left"/>
        <w:rPr>
          <w:rFonts w:ascii="宋体" w:hAnsi="宋体" w:cs="宋体"/>
          <w:kern w:val="0"/>
          <w:sz w:val="18"/>
          <w:szCs w:val="18"/>
        </w:rPr>
      </w:pPr>
      <w:r>
        <w:rPr>
          <w:rFonts w:hint="eastAsia" w:ascii="仿宋_GB2312" w:hAnsi="宋体" w:eastAsia="仿宋_GB2312" w:cs="宋体"/>
          <w:kern w:val="0"/>
          <w:sz w:val="32"/>
          <w:szCs w:val="32"/>
        </w:rPr>
        <w:t>具体支出情况如下：</w:t>
      </w:r>
    </w:p>
    <w:p>
      <w:pPr>
        <w:widowControl/>
        <w:shd w:val="clear" w:color="auto" w:fill="FFFFFF"/>
        <w:spacing w:line="270" w:lineRule="atLeast"/>
        <w:ind w:firstLine="638"/>
        <w:jc w:val="left"/>
        <w:rPr>
          <w:rFonts w:ascii="宋体" w:hAnsi="宋体" w:cs="宋体"/>
          <w:kern w:val="0"/>
          <w:sz w:val="18"/>
          <w:szCs w:val="18"/>
        </w:rPr>
      </w:pPr>
      <w:r>
        <w:rPr>
          <w:rFonts w:hint="eastAsia" w:ascii="仿宋_GB2312" w:hAnsi="宋体" w:eastAsia="仿宋_GB2312" w:cs="宋体"/>
          <w:spacing w:val="-1"/>
          <w:kern w:val="0"/>
          <w:sz w:val="32"/>
        </w:rPr>
        <w:t>（一）因公出国（境）费</w:t>
      </w:r>
      <w:r>
        <w:rPr>
          <w:rFonts w:hint="eastAsia" w:ascii="仿宋_GB2312" w:hAnsi="宋体" w:eastAsia="仿宋_GB2312" w:cs="宋体"/>
          <w:kern w:val="0"/>
          <w:sz w:val="32"/>
          <w:szCs w:val="32"/>
        </w:rPr>
        <w:t>0</w:t>
      </w:r>
      <w:r>
        <w:rPr>
          <w:rFonts w:hint="eastAsia" w:ascii="仿宋_GB2312" w:hAnsi="宋体" w:eastAsia="仿宋_GB2312" w:cs="宋体"/>
          <w:spacing w:val="-1"/>
          <w:kern w:val="0"/>
          <w:sz w:val="32"/>
          <w:szCs w:val="32"/>
        </w:rPr>
        <w:t>万元</w:t>
      </w:r>
      <w:r>
        <w:rPr>
          <w:rFonts w:hint="eastAsia" w:ascii="仿宋_GB2312" w:hAnsi="宋体" w:eastAsia="仿宋_GB2312" w:cs="宋体"/>
          <w:kern w:val="0"/>
          <w:sz w:val="32"/>
          <w:szCs w:val="32"/>
        </w:rPr>
        <w:t>。无出国（境）费</w:t>
      </w:r>
    </w:p>
    <w:p>
      <w:pPr>
        <w:widowControl/>
        <w:shd w:val="clear" w:color="auto" w:fill="FFFFFF"/>
        <w:spacing w:line="270" w:lineRule="atLeast"/>
        <w:ind w:firstLine="638"/>
        <w:jc w:val="left"/>
        <w:rPr>
          <w:rFonts w:ascii="宋体" w:hAnsi="宋体" w:cs="宋体"/>
          <w:kern w:val="0"/>
          <w:sz w:val="18"/>
          <w:szCs w:val="18"/>
        </w:rPr>
      </w:pPr>
      <w:r>
        <w:rPr>
          <w:rFonts w:hint="eastAsia" w:ascii="仿宋_GB2312" w:hAnsi="宋体" w:eastAsia="仿宋_GB2312" w:cs="宋体"/>
          <w:spacing w:val="-1"/>
          <w:kern w:val="0"/>
          <w:sz w:val="32"/>
        </w:rPr>
        <w:t>（二）公务用车购置及运行费2.48万元。</w:t>
      </w:r>
    </w:p>
    <w:p>
      <w:pPr>
        <w:widowControl/>
        <w:shd w:val="clear" w:color="auto" w:fill="FFFFFF"/>
        <w:spacing w:line="270" w:lineRule="atLeast"/>
        <w:ind w:firstLine="638"/>
        <w:jc w:val="left"/>
        <w:rPr>
          <w:rFonts w:hint="eastAsia" w:ascii="仿宋_GB2312" w:hAnsi="宋体" w:eastAsia="仿宋_GB2312" w:cs="宋体"/>
          <w:kern w:val="0"/>
          <w:sz w:val="32"/>
          <w:szCs w:val="32"/>
        </w:rPr>
      </w:pPr>
      <w:r>
        <w:rPr>
          <w:rFonts w:hint="eastAsia" w:ascii="仿宋_GB2312" w:hAnsi="宋体" w:eastAsia="仿宋_GB2312" w:cs="宋体"/>
          <w:spacing w:val="-1"/>
          <w:kern w:val="0"/>
          <w:sz w:val="32"/>
        </w:rPr>
        <w:t>（三）公务接待费1.33</w:t>
      </w:r>
      <w:r>
        <w:rPr>
          <w:rFonts w:hint="eastAsia" w:ascii="仿宋_GB2312" w:hAnsi="宋体" w:eastAsia="仿宋_GB2312" w:cs="宋体"/>
          <w:kern w:val="0"/>
          <w:sz w:val="32"/>
          <w:szCs w:val="32"/>
        </w:rPr>
        <w:t>万元，主要用于按规定开支的各类公务接待支出。</w:t>
      </w:r>
    </w:p>
    <w:p>
      <w:pPr>
        <w:widowControl/>
        <w:shd w:val="clear" w:color="auto" w:fill="FFFFFF"/>
        <w:spacing w:line="270" w:lineRule="atLeast"/>
        <w:ind w:firstLine="638"/>
        <w:jc w:val="left"/>
        <w:rPr>
          <w:rFonts w:ascii="宋体" w:hAnsi="宋体" w:cs="宋体"/>
          <w:kern w:val="0"/>
          <w:sz w:val="18"/>
          <w:szCs w:val="18"/>
        </w:rPr>
      </w:pPr>
      <w:r>
        <w:rPr>
          <w:rFonts w:hint="eastAsia"/>
          <w:b/>
          <w:bCs/>
          <w:sz w:val="32"/>
          <w:szCs w:val="32"/>
          <w:lang w:val="en-US" w:eastAsia="zh-CN"/>
        </w:rPr>
        <w:t xml:space="preserve">九、 </w:t>
      </w:r>
      <w:r>
        <w:rPr>
          <w:rFonts w:hint="eastAsia"/>
          <w:b/>
          <w:bCs/>
          <w:sz w:val="32"/>
          <w:szCs w:val="32"/>
          <w:lang w:eastAsia="zh-CN"/>
        </w:rPr>
        <w:t>政府性基金支出</w:t>
      </w:r>
      <w:r>
        <w:rPr>
          <w:rFonts w:hint="eastAsia"/>
          <w:b/>
          <w:bCs/>
          <w:sz w:val="32"/>
          <w:szCs w:val="32"/>
          <w:lang w:val="en-US" w:eastAsia="zh-CN"/>
        </w:rPr>
        <w:t>0万元，</w:t>
      </w:r>
    </w:p>
    <w:p>
      <w:pPr>
        <w:widowControl/>
        <w:shd w:val="clear" w:color="auto" w:fill="FFFFFF"/>
        <w:spacing w:line="270" w:lineRule="atLeast"/>
        <w:ind w:firstLine="640"/>
        <w:jc w:val="left"/>
        <w:rPr>
          <w:rFonts w:ascii="宋体" w:hAnsi="宋体" w:cs="宋体"/>
          <w:kern w:val="0"/>
          <w:sz w:val="18"/>
          <w:szCs w:val="18"/>
        </w:rPr>
      </w:pPr>
      <w:r>
        <w:rPr>
          <w:rFonts w:hint="eastAsia" w:ascii="仿宋_GB2312" w:hAnsi="宋体" w:eastAsia="仿宋_GB2312" w:cs="宋体"/>
          <w:kern w:val="0"/>
          <w:sz w:val="32"/>
          <w:szCs w:val="32"/>
        </w:rPr>
        <w:t> </w:t>
      </w:r>
    </w:p>
    <w:p>
      <w:pPr>
        <w:widowControl/>
        <w:shd w:val="clear" w:color="auto" w:fill="FFFFFF"/>
        <w:spacing w:line="270" w:lineRule="atLeast"/>
        <w:jc w:val="left"/>
        <w:rPr>
          <w:rFonts w:ascii="宋体" w:hAnsi="宋体" w:cs="宋体"/>
          <w:kern w:val="0"/>
          <w:sz w:val="18"/>
          <w:szCs w:val="18"/>
        </w:rPr>
      </w:pPr>
      <w:r>
        <w:rPr>
          <w:rFonts w:hint="eastAsia" w:ascii="仿宋_GB2312" w:hAnsi="宋体" w:eastAsia="仿宋_GB2312" w:cs="宋体"/>
          <w:kern w:val="0"/>
          <w:sz w:val="32"/>
          <w:szCs w:val="32"/>
        </w:rPr>
        <w:t> </w:t>
      </w:r>
    </w:p>
    <w:p>
      <w:pPr>
        <w:widowControl/>
        <w:shd w:val="clear" w:color="auto" w:fill="FFFFFF"/>
        <w:spacing w:line="270" w:lineRule="atLeast"/>
        <w:ind w:firstLine="643"/>
        <w:jc w:val="left"/>
        <w:rPr>
          <w:rFonts w:ascii="宋体" w:hAnsi="宋体" w:cs="宋体"/>
          <w:kern w:val="0"/>
          <w:sz w:val="18"/>
          <w:szCs w:val="18"/>
        </w:rPr>
      </w:pPr>
      <w:r>
        <w:rPr>
          <w:rFonts w:hint="eastAsia" w:ascii="仿宋_GB2312" w:hAnsi="宋体" w:eastAsia="仿宋_GB2312" w:cs="宋体"/>
          <w:kern w:val="0"/>
          <w:sz w:val="32"/>
        </w:rPr>
        <w:t> </w:t>
      </w:r>
    </w:p>
    <w:p>
      <w:pPr>
        <w:widowControl/>
        <w:shd w:val="clear" w:color="auto" w:fill="FFFFFF"/>
        <w:spacing w:line="270" w:lineRule="atLeast"/>
        <w:jc w:val="center"/>
        <w:rPr>
          <w:rFonts w:ascii="宋体" w:hAnsi="宋体" w:cs="宋体"/>
          <w:kern w:val="0"/>
          <w:sz w:val="18"/>
          <w:szCs w:val="18"/>
        </w:rPr>
      </w:pPr>
      <w:r>
        <w:rPr>
          <w:rFonts w:hint="eastAsia" w:ascii="黑体" w:hAnsi="黑体" w:eastAsia="黑体" w:cs="宋体"/>
          <w:kern w:val="0"/>
          <w:sz w:val="32"/>
          <w:szCs w:val="32"/>
        </w:rPr>
        <w:t>第三部分 名词解释</w:t>
      </w:r>
    </w:p>
    <w:p>
      <w:pPr>
        <w:widowControl/>
        <w:shd w:val="clear" w:color="auto" w:fill="FFFFFF"/>
        <w:spacing w:line="270" w:lineRule="atLeast"/>
        <w:ind w:firstLine="640"/>
        <w:jc w:val="left"/>
        <w:rPr>
          <w:rFonts w:ascii="宋体" w:hAnsi="宋体" w:cs="宋体"/>
          <w:kern w:val="0"/>
          <w:sz w:val="18"/>
          <w:szCs w:val="18"/>
        </w:rPr>
      </w:pPr>
      <w:r>
        <w:rPr>
          <w:rFonts w:hint="eastAsia" w:ascii="仿宋_GB2312" w:hAnsi="宋体" w:eastAsia="仿宋_GB2312" w:cs="宋体"/>
          <w:kern w:val="0"/>
          <w:sz w:val="32"/>
          <w:szCs w:val="32"/>
        </w:rPr>
        <w:t>一、财政拨款收入：是指市级财政当年拨付的资金。</w:t>
      </w:r>
    </w:p>
    <w:p>
      <w:pPr>
        <w:widowControl/>
        <w:shd w:val="clear" w:color="auto" w:fill="FFFFFF"/>
        <w:spacing w:line="270" w:lineRule="atLeast"/>
        <w:ind w:firstLine="640"/>
        <w:jc w:val="left"/>
        <w:rPr>
          <w:rFonts w:ascii="宋体" w:hAnsi="宋体" w:cs="宋体"/>
          <w:kern w:val="0"/>
          <w:sz w:val="18"/>
          <w:szCs w:val="18"/>
        </w:rPr>
      </w:pPr>
      <w:r>
        <w:rPr>
          <w:rFonts w:hint="eastAsia" w:ascii="仿宋_GB2312" w:hAnsi="宋体" w:eastAsia="仿宋_GB2312" w:cs="宋体"/>
          <w:kern w:val="0"/>
          <w:sz w:val="32"/>
          <w:szCs w:val="32"/>
        </w:rPr>
        <w:t>二、事业收入：是指事业单位开展专业活动及辅助活动所取 得的收入。</w:t>
      </w:r>
    </w:p>
    <w:p>
      <w:pPr>
        <w:widowControl/>
        <w:shd w:val="clear" w:color="auto" w:fill="FFFFFF"/>
        <w:spacing w:line="270" w:lineRule="atLeast"/>
        <w:ind w:firstLine="640"/>
        <w:jc w:val="left"/>
        <w:rPr>
          <w:rFonts w:ascii="宋体" w:hAnsi="宋体" w:cs="宋体"/>
          <w:kern w:val="0"/>
          <w:sz w:val="18"/>
          <w:szCs w:val="18"/>
        </w:rPr>
      </w:pPr>
      <w:r>
        <w:rPr>
          <w:rFonts w:hint="eastAsia" w:ascii="仿宋_GB2312" w:hAnsi="宋体" w:eastAsia="仿宋_GB2312" w:cs="宋体"/>
          <w:kern w:val="0"/>
          <w:sz w:val="32"/>
          <w:szCs w:val="32"/>
        </w:rPr>
        <w:t>三、其他收入：是指部门取得的除“财政拨款”、“事业收入”、“事业单位经营收入”等以外的收入。</w:t>
      </w:r>
    </w:p>
    <w:p>
      <w:pPr>
        <w:widowControl/>
        <w:shd w:val="clear" w:color="auto" w:fill="FFFFFF"/>
        <w:spacing w:line="270" w:lineRule="atLeast"/>
        <w:ind w:firstLine="640"/>
        <w:jc w:val="left"/>
        <w:rPr>
          <w:rFonts w:ascii="宋体" w:hAnsi="宋体" w:cs="宋体"/>
          <w:kern w:val="0"/>
          <w:sz w:val="18"/>
          <w:szCs w:val="18"/>
        </w:rPr>
      </w:pPr>
      <w:r>
        <w:rPr>
          <w:rFonts w:hint="eastAsia" w:ascii="仿宋_GB2312" w:hAnsi="宋体" w:eastAsia="仿宋_GB2312" w:cs="宋体"/>
          <w:kern w:val="0"/>
          <w:sz w:val="32"/>
          <w:szCs w:val="32"/>
        </w:rPr>
        <w:t>四、用事业基金弥补收支差额：是指事业单位在当年的“财政拨款收入”、“事业收入”、“经营收入”和“其他收入”不足以安排当年支出的情况下，使用以前年度积累的事业基金（即事业单位以前各年度收支相抵后，按国家规定提取、用于弥补以后年度收 支差额的基金）弥补当年收支缺口的资金。</w:t>
      </w:r>
    </w:p>
    <w:p>
      <w:pPr>
        <w:widowControl/>
        <w:shd w:val="clear" w:color="auto" w:fill="FFFFFF"/>
        <w:spacing w:line="270" w:lineRule="atLeast"/>
        <w:ind w:firstLine="640"/>
        <w:jc w:val="left"/>
        <w:rPr>
          <w:rFonts w:ascii="宋体" w:hAnsi="宋体" w:cs="宋体"/>
          <w:kern w:val="0"/>
          <w:sz w:val="18"/>
          <w:szCs w:val="18"/>
        </w:rPr>
      </w:pPr>
      <w:r>
        <w:rPr>
          <w:rFonts w:hint="eastAsia" w:ascii="仿宋_GB2312" w:hAnsi="宋体" w:eastAsia="仿宋_GB2312" w:cs="宋体"/>
          <w:kern w:val="0"/>
          <w:sz w:val="32"/>
          <w:szCs w:val="32"/>
        </w:rPr>
        <w:t>五、基本支出：是指为保障机构正常运转、完成日常工作任务所必需的开支，其内容包括人员经费和日常公用经费两部分。</w:t>
      </w:r>
    </w:p>
    <w:p>
      <w:pPr>
        <w:widowControl/>
        <w:shd w:val="clear" w:color="auto" w:fill="FFFFFF"/>
        <w:spacing w:line="270" w:lineRule="atLeast"/>
        <w:ind w:firstLine="640"/>
        <w:jc w:val="left"/>
        <w:rPr>
          <w:rFonts w:ascii="宋体" w:hAnsi="宋体" w:cs="宋体"/>
          <w:kern w:val="0"/>
          <w:sz w:val="18"/>
          <w:szCs w:val="18"/>
        </w:rPr>
      </w:pPr>
      <w:r>
        <w:rPr>
          <w:rFonts w:hint="eastAsia" w:ascii="仿宋_GB2312" w:hAnsi="宋体" w:eastAsia="仿宋_GB2312" w:cs="宋体"/>
          <w:kern w:val="0"/>
          <w:sz w:val="32"/>
          <w:szCs w:val="32"/>
        </w:rPr>
        <w:t>六、项目支出：是指在基本支出之外，为完成特定的行政工作任务或事业发展目标所发生的支出。</w:t>
      </w:r>
    </w:p>
    <w:p>
      <w:pPr>
        <w:widowControl/>
        <w:shd w:val="clear" w:color="auto" w:fill="FFFFFF"/>
        <w:spacing w:line="270" w:lineRule="atLeast"/>
        <w:ind w:firstLine="640"/>
        <w:jc w:val="left"/>
        <w:rPr>
          <w:rFonts w:ascii="宋体" w:hAnsi="宋体" w:cs="宋体"/>
          <w:kern w:val="0"/>
          <w:sz w:val="18"/>
          <w:szCs w:val="18"/>
        </w:rPr>
      </w:pPr>
      <w:r>
        <w:rPr>
          <w:rFonts w:hint="eastAsia" w:ascii="仿宋_GB2312" w:hAnsi="宋体" w:eastAsia="仿宋_GB2312" w:cs="宋体"/>
          <w:kern w:val="0"/>
          <w:sz w:val="32"/>
          <w:szCs w:val="32"/>
        </w:rPr>
        <w:t>七、“三公”经费：是指纳入市级财政预算管理，部门使用财政拨款安排的因公出国（境）费、公务用车购置及运行费和公务接待费。其中，因公出国（境）费反映单位公务出国（境）的住宿费、旅费、伙食补助费、杂费、培训费等支出；公务用车购置及运行费反映单位公务用车购置费及租用费、燃料费、维修费、过路过桥费、保险费、安全奖励费用等支出；公务接待费反映单位按规定开支的各类公务接待（含外宾接待）支出。</w:t>
      </w:r>
    </w:p>
    <w:p>
      <w:pPr>
        <w:widowControl/>
        <w:shd w:val="clear" w:color="auto" w:fill="FFFFFF"/>
        <w:spacing w:line="270" w:lineRule="atLeast"/>
        <w:ind w:firstLine="640"/>
        <w:jc w:val="left"/>
        <w:rPr>
          <w:rFonts w:ascii="宋体" w:hAnsi="宋体" w:cs="宋体"/>
          <w:kern w:val="0"/>
          <w:sz w:val="18"/>
          <w:szCs w:val="18"/>
        </w:rPr>
      </w:pPr>
      <w:r>
        <w:rPr>
          <w:rFonts w:hint="eastAsia" w:ascii="仿宋_GB2312" w:hAnsi="宋体" w:eastAsia="仿宋_GB2312" w:cs="宋体"/>
          <w:kern w:val="0"/>
          <w:sz w:val="32"/>
          <w:szCs w:val="32"/>
        </w:rPr>
        <w:t>八、机关运行经费：是指为保障行政单位（含参照公务员法管理的事业单位）运行用于购买货物和服务的各项资金，包括办公及印刷费、邮电费、差旅费、会议费、福利费、日常维修费及一般设备购置费、办公用房水电费、办公用房取暖费、办公用房物业管理费、公务用车运行维护费以及其他费用。</w:t>
      </w:r>
    </w:p>
    <w:p>
      <w:pPr>
        <w:widowControl/>
        <w:spacing w:line="330" w:lineRule="atLeast"/>
        <w:ind w:firstLine="600" w:firstLineChars="200"/>
        <w:jc w:val="left"/>
        <w:rPr>
          <w:rFonts w:ascii="仿宋" w:hAnsi="仿宋" w:eastAsia="仿宋"/>
          <w:sz w:val="30"/>
          <w:szCs w:val="30"/>
        </w:rPr>
      </w:pPr>
    </w:p>
    <w:sectPr>
      <w:pgSz w:w="11907" w:h="16840"/>
      <w:pgMar w:top="1588" w:right="1531" w:bottom="1134" w:left="1531" w:header="851" w:footer="992" w:gutter="0"/>
      <w:cols w:space="720" w:num="1"/>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Tahoma">
    <w:panose1 w:val="020B0604030504040204"/>
    <w:charset w:val="00"/>
    <w:family w:val="auto"/>
    <w:pitch w:val="default"/>
    <w:sig w:usb0="61007A87" w:usb1="80000000" w:usb2="00000008" w:usb3="00000000" w:csb0="200101FF" w:csb1="20280000"/>
  </w:font>
  <w:font w:name="Symbol">
    <w:panose1 w:val="05050102010706020507"/>
    <w:charset w:val="02"/>
    <w:family w:val="roman"/>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panose1 w:val="02010600030101010101"/>
    <w:charset w:val="86"/>
    <w:family w:val="auto"/>
    <w:pitch w:val="default"/>
    <w:sig w:usb0="00000001" w:usb1="080E0000" w:usb2="00000000" w:usb3="00000000" w:csb0="00040000" w:csb1="00000000"/>
  </w:font>
  <w:font w:name="Courier New">
    <w:panose1 w:val="02070309020205020404"/>
    <w:charset w:val="01"/>
    <w:family w:val="modern"/>
    <w:pitch w:val="default"/>
    <w:sig w:usb0="00007A87" w:usb1="80000000" w:usb2="00000008" w:usb3="00000000" w:csb0="400001FF" w:csb1="FFFF0000"/>
  </w:font>
  <w:font w:name="Wingdings">
    <w:panose1 w:val="05000000000000000000"/>
    <w:charset w:val="02"/>
    <w:family w:val="auto"/>
    <w:pitch w:val="default"/>
    <w:sig w:usb0="00000000" w:usb1="00000000" w:usb2="00000000" w:usb3="00000000" w:csb0="80000000" w:csb1="00000000"/>
  </w:font>
  <w:font w:name="微软雅黑">
    <w:panose1 w:val="020B0503020204020204"/>
    <w:charset w:val="86"/>
    <w:family w:val="auto"/>
    <w:pitch w:val="default"/>
    <w:sig w:usb0="80000287" w:usb1="2A0F3C52" w:usb2="00000016" w:usb3="00000000" w:csb0="0004001F" w:csb1="00000000"/>
  </w:font>
  <w:font w:name="Cambria">
    <w:panose1 w:val="02040503050406030204"/>
    <w:charset w:val="00"/>
    <w:family w:val="auto"/>
    <w:pitch w:val="default"/>
    <w:sig w:usb0="A00002EF" w:usb1="4000004B" w:usb2="00000000" w:usb3="00000000" w:csb0="2000009F" w:csb1="00000000"/>
  </w:font>
  <w:font w:name="Calibri">
    <w:panose1 w:val="020F0502020204030204"/>
    <w:charset w:val="00"/>
    <w:family w:val="auto"/>
    <w:pitch w:val="default"/>
    <w:sig w:usb0="A00002EF" w:usb1="4000207B" w:usb2="00000000" w:usb3="00000000" w:csb0="2000009F" w:csb1="00000000"/>
  </w:font>
  <w:font w:name="方正小标宋简体">
    <w:altName w:val="微软雅黑"/>
    <w:panose1 w:val="03000509000000000000"/>
    <w:charset w:val="86"/>
    <w:family w:val="auto"/>
    <w:pitch w:val="default"/>
    <w:sig w:usb0="00000000" w:usb1="00000000" w:usb2="00000010" w:usb3="00000000" w:csb0="00040000" w:csb1="00000000"/>
  </w:font>
  <w:font w:name="仿宋_GB2312">
    <w:panose1 w:val="02010609030101010101"/>
    <w:charset w:val="86"/>
    <w:family w:val="auto"/>
    <w:pitch w:val="default"/>
    <w:sig w:usb0="00000001" w:usb1="080E0000" w:usb2="00000000" w:usb3="00000000" w:csb0="00040000" w:csb1="00000000"/>
  </w:font>
  <w:font w:name="仿宋">
    <w:altName w:val="微软雅黑"/>
    <w:panose1 w:val="02010609060101010101"/>
    <w:charset w:val="86"/>
    <w:family w:val="auto"/>
    <w:pitch w:val="default"/>
    <w:sig w:usb0="00000000" w:usb1="00000000"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楷体">
    <w:altName w:val="楷体_GB2312"/>
    <w:panose1 w:val="02010609060101010101"/>
    <w:charset w:val="86"/>
    <w:family w:val="auto"/>
    <w:pitch w:val="default"/>
    <w:sig w:usb0="00000000" w:usb1="00000000" w:usb2="00000016" w:usb3="00000000" w:csb0="00040001" w:csb1="00000000"/>
  </w:font>
  <w:font w:name="_5b8b_4f53">
    <w:altName w:val="Times New Roman"/>
    <w:panose1 w:val="00000000000000000000"/>
    <w:charset w:val="00"/>
    <w:family w:val="roman"/>
    <w:pitch w:val="default"/>
    <w:sig w:usb0="00000000" w:usb1="00000000" w:usb2="00000000" w:usb3="00000000" w:csb0="00040001" w:csb1="00000000"/>
  </w:font>
  <w:font w:name="Verdana">
    <w:panose1 w:val="020B0604030504040204"/>
    <w:charset w:val="00"/>
    <w:family w:val="swiss"/>
    <w:pitch w:val="default"/>
    <w:sig w:usb0="00000287" w:usb1="00000000" w:usb2="00000000" w:usb3="00000000" w:csb0="2000019F" w:csb1="00000000"/>
  </w:font>
  <w:font w:name="Cambria Math">
    <w:panose1 w:val="02040503050406030204"/>
    <w:charset w:val="00"/>
    <w:family w:val="roman"/>
    <w:pitch w:val="default"/>
    <w:sig w:usb0="A00002EF" w:usb1="420020EB" w:usb2="00000000" w:usb3="00000000" w:csb0="2000009F" w:csb1="00000000"/>
  </w:font>
  <w:font w:name="Palatino Linotype">
    <w:panose1 w:val="02040502050505030304"/>
    <w:charset w:val="00"/>
    <w:family w:val="auto"/>
    <w:pitch w:val="default"/>
    <w:sig w:usb0="E0000387" w:usb1="40000013" w:usb2="00000000" w:usb3="00000000" w:csb0="2000019F" w:csb1="00000000"/>
  </w:font>
  <w:font w:name="Century Gothic">
    <w:altName w:val="Trebuchet MS"/>
    <w:panose1 w:val="020B0502020202020204"/>
    <w:charset w:val="00"/>
    <w:family w:val="auto"/>
    <w:pitch w:val="default"/>
    <w:sig w:usb0="00000287" w:usb1="00000000" w:usb2="00000000" w:usb3="00000000" w:csb0="2000009F" w:csb1="DFD70000"/>
  </w:font>
  <w:font w:name="΢���ź�">
    <w:altName w:val="Courier New"/>
    <w:panose1 w:val="00000000000000000000"/>
    <w:charset w:val="00"/>
    <w:family w:val="auto"/>
    <w:pitch w:val="default"/>
    <w:sig w:usb0="00000000" w:usb1="00000000" w:usb2="00000000" w:usb3="00000000" w:csb0="00040001" w:csb1="00000000"/>
  </w:font>
  <w:font w:name="Trebuchet MS">
    <w:panose1 w:val="020B0603020202020204"/>
    <w:charset w:val="00"/>
    <w:family w:val="auto"/>
    <w:pitch w:val="default"/>
    <w:sig w:usb0="00000287" w:usb1="00000000" w:usb2="00000000" w:usb3="00000000" w:csb0="2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uiCompat97To2003/>
  <w:shapeDefaults>
    <o:shapedefaults fillcolor="#9CBEE0" fill="t" stroke="t">
      <v:fill type="gradient" on="t" color2="#BBD5F0" focus="0%" focussize="0f,0f" focusposition="0f,0f">
        <o:fill type="gradientUnscaled" v:ext="backwardCompatible"/>
      </v:fill>
      <v:stroke weight="1.25pt" color="#739CC3" color2="#FFFFFF" miterlimit="2"/>
    </o:shapedefaults>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lang w:val="en-US" w:eastAsia="zh-CN" w:bidi="ar-SA"/>
      </w:rPr>
    </w:rPrDefault>
  </w:docDefaults>
  <w:style w:type="paragraph" w:default="1" w:styleId="1">
    <w:name w:val="Normal"/>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tyle>
  <w:style w:type="paragraph" w:styleId="2">
    <w:name w:val="footer"/>
    <w:basedOn w:val="1"/>
    <w:link w:val="3"/>
    <w:pPr>
      <w:tabs>
        <w:tab w:val="center" w:pos="4153"/>
        <w:tab w:val="right" w:pos="8306"/>
      </w:tabs>
      <w:snapToGrid w:val="0"/>
      <w:jc w:val="left"/>
    </w:pPr>
    <w:rPr>
      <w:kern w:val="2"/>
      <w:sz w:val="18"/>
      <w:szCs w:val="18"/>
    </w:rPr>
  </w:style>
  <w:style w:type="character" w:customStyle="1" w:styleId="3">
    <w:name w:val="页脚 Char"/>
    <w:basedOn w:val="4"/>
    <w:link w:val="2"/>
    <w:semiHidden/>
    <w:rPr>
      <w:kern w:val="2"/>
      <w:sz w:val="18"/>
      <w:szCs w:val="18"/>
    </w:rPr>
  </w:style>
  <w:style w:type="paragraph" w:styleId="5">
    <w:name w:val="header"/>
    <w:basedOn w:val="1"/>
    <w:link w:val="6"/>
    <w:pPr>
      <w:pBdr>
        <w:bottom w:val="single" w:color="auto" w:sz="6" w:space="1"/>
      </w:pBdr>
      <w:tabs>
        <w:tab w:val="center" w:pos="4153"/>
        <w:tab w:val="right" w:pos="8306"/>
      </w:tabs>
      <w:snapToGrid w:val="0"/>
      <w:jc w:val="center"/>
    </w:pPr>
    <w:rPr>
      <w:kern w:val="2"/>
      <w:sz w:val="18"/>
      <w:szCs w:val="18"/>
    </w:rPr>
  </w:style>
  <w:style w:type="character" w:customStyle="1" w:styleId="6">
    <w:name w:val="页眉 Char"/>
    <w:basedOn w:val="4"/>
    <w:link w:val="5"/>
    <w:semiHidden/>
    <w:rPr>
      <w:kern w:val="2"/>
      <w:sz w:val="18"/>
      <w:szCs w:val="18"/>
    </w:rPr>
  </w:style>
  <w:style w:type="character" w:styleId="7">
    <w:name w:val="Strong"/>
    <w:basedOn w:val="4"/>
    <w:rPr>
      <w:b/>
      <w:bCs/>
    </w:rPr>
  </w:style>
  <w:style w:type="character" w:styleId="8">
    <w:name w:val="Hyperlink"/>
    <w:rPr>
      <w:color w:val="333333"/>
      <w:u w:val="none"/>
    </w:rPr>
  </w:style>
  <w:style w:type="character" w:customStyle="1" w:styleId="9">
    <w:name w:val="apple-converted-space"/>
    <w:basedOn w:val="4"/>
    <w:rPr/>
  </w:style>
</w:styles>
</file>

<file path=word/_rels/document.xml.rels><?xml version="1.0" encoding="UTF-8" standalone="yes"?>
<Relationships xmlns="http://schemas.openxmlformats.org/package/2006/relationships"><Relationship Id="rId1" Type="http://schemas.openxmlformats.org/officeDocument/2006/relationships/fontTable" Target="fontTable.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customXml" Target="../customXml/item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Sky123.Org</Company>
  <Pages>6</Pages>
  <Words>360</Words>
  <Characters>2056</Characters>
  <Lines>17</Lines>
  <Paragraphs>4</Paragraphs>
  <ScaleCrop>false</ScaleCrop>
  <LinksUpToDate>false</LinksUpToDate>
  <CharactersWithSpaces>0</CharactersWithSpaces>
  <Application>WPS Office 专业版_9.1.0.4167</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2017-11-09T19:38:00Z</dcterms:created>
  <dc:creator>Sky123.Org</dc:creator>
  <dcterms:modified xsi:type="dcterms:W3CDTF">2017-11-17T11:01:53Z</dcterms:modified>
  <dc:title>Administrator</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2052-9.1.0.4167</vt:lpwstr>
  </property>
</Properties>
</file>