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widowControl/>
        <w:shd w:val="clear" w:color="auto" w:fill="FFFFFF"/>
        <w:spacing w:before="75" w:beforeAutospacing="0" w:after="75" w:afterAutospacing="0" w:line="360" w:lineRule="atLeast"/>
        <w:ind w:left="0" w:right="0" w:firstLine="0"/>
        <w:jc w:val="center"/>
        <w:textAlignment w:val="baseline"/>
        <w:rPr>
          <w:rStyle w:val="6"/>
          <w:rFonts w:hint="eastAsia" w:ascii="宋体" w:hAnsi="宋体" w:eastAsia="宋体" w:cs="宋体"/>
          <w:i w:val="0"/>
          <w:caps w:val="0"/>
          <w:color w:val="333333"/>
          <w:spacing w:val="0"/>
          <w:sz w:val="42"/>
          <w:szCs w:val="42"/>
          <w:shd w:val="clear" w:color="auto" w:fill="FFFFFF"/>
        </w:rPr>
      </w:pPr>
    </w:p>
    <w:p>
      <w:pPr>
        <w:spacing w:line="360" w:lineRule="auto"/>
        <w:jc w:val="center"/>
        <w:rPr>
          <w:rFonts w:hint="eastAsia" w:ascii="宋体" w:hAnsi="宋体" w:cs="宋体"/>
          <w:b/>
          <w:bCs/>
          <w:sz w:val="42"/>
          <w:szCs w:val="42"/>
        </w:rPr>
      </w:pPr>
      <w:r>
        <w:rPr>
          <w:rFonts w:hint="eastAsia" w:ascii="宋体" w:hAnsi="宋体" w:cs="宋体"/>
          <w:b/>
          <w:bCs/>
          <w:sz w:val="42"/>
          <w:szCs w:val="42"/>
        </w:rPr>
        <w:t>关于</w:t>
      </w: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周口市淮阳区</w:t>
      </w:r>
      <w:r>
        <w:rPr>
          <w:rFonts w:hint="eastAsia" w:ascii="宋体" w:hAnsi="宋体" w:cs="宋体"/>
          <w:b/>
          <w:bCs/>
          <w:sz w:val="42"/>
          <w:szCs w:val="42"/>
        </w:rPr>
        <w:t>地方政府性债务情况</w:t>
      </w: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说明</w:t>
      </w:r>
    </w:p>
    <w:p>
      <w:pPr>
        <w:spacing w:line="360" w:lineRule="auto"/>
        <w:jc w:val="center"/>
        <w:rPr>
          <w:rFonts w:ascii="仿宋_GB2312" w:hAnsi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根据《预算法》要求，地方政府性债务要纳入公共财政预算体系，结合相关部门统计和审计部门审定结果，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周口市淮阳区</w:t>
      </w:r>
      <w:r>
        <w:rPr>
          <w:rFonts w:hint="eastAsia" w:ascii="仿宋_GB2312" w:hAnsi="仿宋" w:eastAsia="仿宋_GB2312" w:cs="仿宋"/>
          <w:sz w:val="32"/>
          <w:szCs w:val="32"/>
        </w:rPr>
        <w:t>地方政府性债务预算编制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说明</w:t>
      </w:r>
      <w:r>
        <w:rPr>
          <w:rFonts w:hint="eastAsia" w:ascii="仿宋_GB2312" w:hAnsi="仿宋" w:eastAsia="仿宋_GB2312" w:cs="仿宋"/>
          <w:sz w:val="32"/>
          <w:szCs w:val="32"/>
        </w:rPr>
        <w:t>如下：</w:t>
      </w:r>
    </w:p>
    <w:p>
      <w:pPr>
        <w:tabs>
          <w:tab w:val="right" w:pos="8306"/>
        </w:tabs>
        <w:spacing w:line="360" w:lineRule="auto"/>
        <w:ind w:firstLine="640" w:firstLineChars="200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</w:t>
      </w: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2019</w:t>
      </w:r>
      <w:r>
        <w:rPr>
          <w:rFonts w:hint="eastAsia" w:ascii="黑体" w:hAnsi="黑体" w:eastAsia="黑体" w:cs="黑体"/>
          <w:bCs/>
          <w:sz w:val="32"/>
          <w:szCs w:val="32"/>
        </w:rPr>
        <w:t>年政府债务限额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2019</w:t>
      </w:r>
      <w:r>
        <w:rPr>
          <w:rFonts w:hint="eastAsia" w:ascii="仿宋_GB2312" w:hAnsi="仿宋" w:eastAsia="仿宋_GB2312" w:cs="仿宋"/>
          <w:sz w:val="32"/>
          <w:szCs w:val="32"/>
        </w:rPr>
        <w:t>年，上级下达我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区</w:t>
      </w:r>
      <w:r>
        <w:rPr>
          <w:rFonts w:hint="eastAsia" w:ascii="仿宋_GB2312" w:hAnsi="仿宋" w:eastAsia="仿宋_GB2312" w:cs="仿宋"/>
          <w:sz w:val="32"/>
          <w:szCs w:val="32"/>
        </w:rPr>
        <w:t>201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</w:t>
      </w:r>
      <w:r>
        <w:rPr>
          <w:rFonts w:hint="eastAsia" w:ascii="仿宋_GB2312" w:hAnsi="仿宋" w:eastAsia="仿宋_GB2312" w:cs="仿宋"/>
          <w:sz w:val="32"/>
          <w:szCs w:val="32"/>
        </w:rPr>
        <w:t>年政府债务限额为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33.06亿</w:t>
      </w:r>
      <w:r>
        <w:rPr>
          <w:rFonts w:hint="eastAsia" w:ascii="仿宋_GB2312" w:hAnsi="仿宋" w:eastAsia="仿宋_GB2312" w:cs="仿宋"/>
          <w:sz w:val="32"/>
          <w:szCs w:val="32"/>
        </w:rPr>
        <w:t>元，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一般债务限额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16.63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亿元；专项债务限额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16.43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亿元。</w:t>
      </w:r>
      <w:r>
        <w:rPr>
          <w:rFonts w:hint="eastAsia" w:ascii="仿宋_GB2312" w:hAnsi="仿宋" w:eastAsia="仿宋_GB2312" w:cs="仿宋"/>
          <w:sz w:val="32"/>
          <w:szCs w:val="32"/>
        </w:rPr>
        <w:t>其中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2019年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新增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政府债务限额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6.25亿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元</w:t>
      </w:r>
      <w:r>
        <w:rPr>
          <w:rFonts w:hint="eastAsia" w:ascii="仿宋_GB2312" w:hAnsi="仿宋_GB2312" w:cs="仿宋_GB2312"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新增</w:t>
      </w:r>
      <w:r>
        <w:rPr>
          <w:rFonts w:hint="eastAsia" w:ascii="仿宋" w:hAnsi="仿宋" w:eastAsia="仿宋" w:cs="仿宋"/>
          <w:bCs/>
          <w:sz w:val="32"/>
          <w:szCs w:val="32"/>
        </w:rPr>
        <w:t>一般债务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限额2.25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亿元；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新增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专项债务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限额4亿元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二、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2019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年地方政府债务余额构成</w:t>
      </w:r>
    </w:p>
    <w:p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年末地方政府债务余额为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29.25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亿</w:t>
      </w:r>
      <w:r>
        <w:rPr>
          <w:rFonts w:hint="eastAsia" w:ascii="仿宋" w:hAnsi="仿宋" w:eastAsia="仿宋" w:cs="仿宋"/>
          <w:sz w:val="32"/>
          <w:szCs w:val="32"/>
        </w:rPr>
        <w:t>元，其中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一般债务余额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13.23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亿元，专项债务余额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16.02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亿元。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三、新增地方政府债券使用情况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年上级下达</w:t>
      </w:r>
      <w:r>
        <w:rPr>
          <w:rFonts w:hint="eastAsia" w:ascii="仿宋" w:hAnsi="仿宋" w:eastAsia="仿宋" w:cs="仿宋"/>
          <w:bCs/>
          <w:sz w:val="32"/>
          <w:szCs w:val="32"/>
        </w:rPr>
        <w:t>我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2019年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新增</w:t>
      </w:r>
      <w:r>
        <w:rPr>
          <w:rFonts w:hint="eastAsia" w:ascii="仿宋" w:hAnsi="仿宋" w:eastAsia="仿宋" w:cs="仿宋"/>
          <w:bCs/>
          <w:sz w:val="32"/>
          <w:szCs w:val="32"/>
        </w:rPr>
        <w:t>政府债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6.25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亿</w:t>
      </w:r>
      <w:r>
        <w:rPr>
          <w:rFonts w:hint="eastAsia" w:ascii="仿宋" w:hAnsi="仿宋" w:eastAsia="仿宋" w:cs="仿宋"/>
          <w:bCs/>
          <w:sz w:val="32"/>
          <w:szCs w:val="32"/>
        </w:rPr>
        <w:t>元（其中：一般债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2.25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亿元；专项债券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4亿元</w:t>
      </w:r>
      <w:r>
        <w:rPr>
          <w:rFonts w:hint="eastAsia" w:ascii="仿宋" w:hAnsi="仿宋" w:eastAsia="仿宋" w:cs="仿宋"/>
          <w:bCs/>
          <w:sz w:val="32"/>
          <w:szCs w:val="32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根据《周口市财政局关于下达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新增地方政府债务限额</w:t>
      </w:r>
      <w:r>
        <w:rPr>
          <w:rFonts w:hint="eastAsia" w:ascii="仿宋" w:hAnsi="仿宋" w:eastAsia="仿宋" w:cs="仿宋"/>
          <w:sz w:val="32"/>
          <w:szCs w:val="32"/>
        </w:rPr>
        <w:t>的通知》（周财预预【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37</w:t>
      </w:r>
      <w:r>
        <w:rPr>
          <w:rFonts w:hint="eastAsia" w:ascii="仿宋" w:hAnsi="仿宋" w:eastAsia="仿宋" w:cs="仿宋"/>
          <w:sz w:val="32"/>
          <w:szCs w:val="32"/>
        </w:rPr>
        <w:t>号）的通知精神，结合我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区2019</w:t>
      </w:r>
      <w:r>
        <w:rPr>
          <w:rFonts w:hint="eastAsia" w:ascii="仿宋" w:hAnsi="仿宋" w:eastAsia="仿宋" w:cs="仿宋"/>
          <w:sz w:val="32"/>
          <w:szCs w:val="32"/>
        </w:rPr>
        <w:t>年政府工作重点及项目实施需要，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sz w:val="32"/>
          <w:szCs w:val="32"/>
        </w:rPr>
        <w:t>政府报请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sz w:val="32"/>
          <w:szCs w:val="32"/>
        </w:rPr>
        <w:t>人大常委会批准作了以下安排：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年新增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一般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债券对应项目：</w:t>
      </w:r>
      <w:r>
        <w:rPr>
          <w:rFonts w:hint="eastAsia" w:ascii="仿宋_GB2312" w:hAnsi="仿宋_GB2312" w:eastAsia="仿宋_GB2312" w:cs="仿宋_GB2312"/>
          <w:sz w:val="32"/>
          <w:szCs w:val="32"/>
        </w:rPr>
        <w:t>非收费一级公路－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周口市淮阳区</w:t>
      </w:r>
      <w:r>
        <w:rPr>
          <w:rFonts w:hint="eastAsia" w:ascii="仿宋_GB2312" w:hAnsi="仿宋_GB2312" w:eastAsia="仿宋_GB2312" w:cs="仿宋_GB2312"/>
          <w:sz w:val="32"/>
          <w:szCs w:val="32"/>
        </w:rPr>
        <w:t>五彩路西延线道路建设工程（西三环－周商高速淮阳新收费站段）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0.27亿元、</w:t>
      </w:r>
      <w:r>
        <w:rPr>
          <w:rFonts w:hint="eastAsia" w:ascii="仿宋_GB2312" w:hAnsi="仿宋_GB2312" w:eastAsia="仿宋_GB2312" w:cs="仿宋_GB2312"/>
          <w:sz w:val="32"/>
          <w:szCs w:val="32"/>
        </w:rPr>
        <w:t>非收费一级公路－G106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周口市淮阳区</w:t>
      </w:r>
      <w:r>
        <w:rPr>
          <w:rFonts w:hint="eastAsia" w:ascii="仿宋_GB2312" w:hAnsi="仿宋_GB2312" w:eastAsia="仿宋_GB2312" w:cs="仿宋_GB2312"/>
          <w:sz w:val="32"/>
          <w:szCs w:val="32"/>
        </w:rPr>
        <w:t>沙窝至祝寨段改建工程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项目0.14亿元、</w:t>
      </w:r>
      <w:r>
        <w:rPr>
          <w:rFonts w:hint="eastAsia" w:ascii="仿宋_GB2312" w:hAnsi="仿宋_GB2312" w:eastAsia="仿宋_GB2312" w:cs="仿宋_GB2312"/>
          <w:sz w:val="32"/>
          <w:szCs w:val="32"/>
        </w:rPr>
        <w:t>农村公路-2018年农村公路改建项目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项目0.6亿元、</w:t>
      </w:r>
      <w:r>
        <w:rPr>
          <w:rFonts w:hint="eastAsia" w:ascii="仿宋_GB2312" w:hAnsi="仿宋_GB2312" w:eastAsia="仿宋_GB2312" w:cs="仿宋_GB2312"/>
          <w:sz w:val="32"/>
          <w:szCs w:val="32"/>
        </w:rPr>
        <w:t>郑和高铁建设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项目1.24亿元。   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2019年新增专项债券对应项目：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周口市淮阳区</w:t>
      </w:r>
      <w:r>
        <w:rPr>
          <w:rFonts w:hint="eastAsia" w:ascii="仿宋_GB2312" w:hAnsi="仿宋_GB2312" w:eastAsia="仿宋_GB2312" w:cs="仿宋_GB2312"/>
          <w:sz w:val="32"/>
          <w:szCs w:val="32"/>
        </w:rPr>
        <w:t>棚户区改造项目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3.8亿元,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周口市淮阳区</w:t>
      </w:r>
      <w:r>
        <w:rPr>
          <w:rFonts w:hint="eastAsia" w:ascii="仿宋_GB2312" w:hAnsi="仿宋_GB2312" w:eastAsia="仿宋_GB2312" w:cs="仿宋_GB2312"/>
          <w:sz w:val="32"/>
          <w:szCs w:val="32"/>
        </w:rPr>
        <w:t>人民医院提质升级项目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0.2亿元。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四、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2019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年政府债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务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还本付息情况</w:t>
      </w:r>
    </w:p>
    <w:p>
      <w:pPr>
        <w:spacing w:line="360" w:lineRule="auto"/>
        <w:ind w:firstLine="640" w:firstLineChars="200"/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eastAsia="zh-CN"/>
        </w:rPr>
        <w:t>2019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年政府债务还本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0.81亿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元，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其中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一般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债务还本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0.4亿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元（2014年清理甄别后存量一般债务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0.0056亿元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eastAsia="zh-CN"/>
        </w:rPr>
        <w:t>一般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债券还本0.398亿元）；专项债务还本0.41亿元（专项债券还本0.41亿元）。</w:t>
      </w:r>
    </w:p>
    <w:p>
      <w:pPr>
        <w:spacing w:line="360" w:lineRule="auto"/>
        <w:ind w:firstLine="640" w:firstLineChars="200"/>
        <w:rPr>
          <w:rFonts w:hint="eastAsia" w:ascii="仿宋_GB2312" w:hAnsi="黑体" w:eastAsia="仿宋_GB2312" w:cs="黑体"/>
          <w:bCs/>
          <w:color w:val="auto"/>
          <w:sz w:val="32"/>
          <w:szCs w:val="32"/>
        </w:rPr>
      </w:pP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2019年政府债券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付息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0.89</w:t>
      </w:r>
      <w:bookmarkStart w:id="0" w:name="_GoBack"/>
      <w:bookmarkEnd w:id="0"/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亿元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其中新增一般债券付息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0.43亿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元，新增专项债券付息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0.46亿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元。</w:t>
      </w:r>
    </w:p>
    <w:p>
      <w:pPr>
        <w:adjustRightInd w:val="0"/>
        <w:spacing w:line="580" w:lineRule="exact"/>
        <w:ind w:firstLine="420" w:firstLineChars="200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471306B3"/>
    <w:rsid w:val="48242A0C"/>
    <w:rsid w:val="54BB231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uiPriority w:val="0"/>
    <w:rPr>
      <w:b/>
    </w:rPr>
  </w:style>
  <w:style w:type="paragraph" w:customStyle="1" w:styleId="7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2019-11-19T09:12:00Z</dcterms:created>
  <dc:creator>肥宅快乐</dc:creator>
  <cp:lastModifiedBy>Administrator</cp:lastModifiedBy>
  <dcterms:modified xsi:type="dcterms:W3CDTF">2020-10-10T08:41:26Z</dcterms:modified>
  <dc:title>肥宅快乐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