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</w:p>
    <w:p>
      <w:pP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</w:p>
    <w:p>
      <w:pPr>
        <w:ind w:firstLine="880" w:firstLineChars="200"/>
        <w:rPr>
          <w:rFonts w:hint="eastAsia" w:ascii="黑体" w:hAnsi="黑体" w:eastAsia="黑体" w:cs="黑体"/>
          <w:color w:val="000000"/>
          <w:kern w:val="0"/>
          <w:sz w:val="44"/>
          <w:szCs w:val="44"/>
          <w:lang w:val="en-US" w:eastAsia="zh-CN" w:bidi="ar-SA"/>
        </w:rPr>
      </w:pPr>
      <w:r>
        <w:rPr>
          <w:rFonts w:hint="eastAsia" w:ascii="黑体" w:hAnsi="黑体" w:eastAsia="黑体" w:cs="黑体"/>
          <w:color w:val="000000"/>
          <w:kern w:val="0"/>
          <w:sz w:val="44"/>
          <w:szCs w:val="44"/>
          <w:lang w:val="en-US" w:eastAsia="zh-CN" w:bidi="ar-SA"/>
        </w:rPr>
        <w:t>重大政策和重点项目绩效执行结果</w:t>
      </w:r>
    </w:p>
    <w:p>
      <w:pP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  <w:t>牢固树立“过紧日子”的思想，压缩一般性开支，加大重点领域支持力度，提高资金配置效率。积极筹措并合理调度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资金，确保工资发放、和各项民生涉农支出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确保各项社会事业稳定健康发展。优化支出结构，强化预算约束，从严落实中央“八项”规定，大力降低行政成本，提高财政资金使用的优化率。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强化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财政监督，最大限度地提高财政资金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配置和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使用效能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，淮阳区重大政策和各重点项目有效进行。</w:t>
      </w:r>
      <w:bookmarkStart w:id="0" w:name="_GoBack"/>
      <w:bookmarkEnd w:id="0"/>
    </w:p>
    <w:p>
      <w:pPr>
        <w:pStyle w:val="2"/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A21E5B"/>
    <w:rsid w:val="239E4B23"/>
    <w:rsid w:val="3EF54812"/>
    <w:rsid w:val="4FA21E5B"/>
    <w:rsid w:val="71756D28"/>
    <w:rsid w:val="7C785307"/>
    <w:rsid w:val="7D891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qFormat/>
    <w:uiPriority w:val="0"/>
    <w:pPr>
      <w:spacing w:after="120" w:afterLines="0" w:afterAutospacing="0"/>
    </w:pPr>
  </w:style>
  <w:style w:type="paragraph" w:customStyle="1" w:styleId="6">
    <w:name w:val="p0"/>
    <w:basedOn w:val="1"/>
    <w:qFormat/>
    <w:uiPriority w:val="0"/>
    <w:pPr>
      <w:widowControl/>
    </w:pPr>
    <w:rPr>
      <w:rFonts w:ascii="宋体" w:hAnsi="宋体" w:cs="宋体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2020-10-28T09:18:00Z</dcterms:created>
  <dc:creator>Administrator</dc:creator>
  <cp:lastModifiedBy>娟</cp:lastModifiedBy>
  <dcterms:modified xsi:type="dcterms:W3CDTF">2020-10-28T10:03:17Z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