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265" w:rsidRDefault="00242265">
      <w:pPr>
        <w:pStyle w:val="1"/>
        <w:shd w:val="clear" w:color="auto" w:fill="FFFFFF"/>
        <w:spacing w:before="225" w:beforeAutospacing="0" w:after="225" w:afterAutospacing="0"/>
        <w:jc w:val="center"/>
        <w:rPr>
          <w:rFonts w:ascii="黑体" w:eastAsia="黑体" w:hAnsi="黑体"/>
          <w:color w:val="333333"/>
          <w:sz w:val="44"/>
          <w:szCs w:val="44"/>
        </w:rPr>
      </w:pPr>
    </w:p>
    <w:p w:rsidR="00242265" w:rsidRDefault="00242265">
      <w:pPr>
        <w:pStyle w:val="1"/>
        <w:shd w:val="clear" w:color="auto" w:fill="FFFFFF"/>
        <w:spacing w:before="225" w:beforeAutospacing="0" w:after="225" w:afterAutospacing="0"/>
        <w:jc w:val="center"/>
        <w:rPr>
          <w:rFonts w:ascii="黑体" w:eastAsia="黑体" w:hAnsi="黑体"/>
          <w:color w:val="333333"/>
          <w:sz w:val="44"/>
          <w:szCs w:val="44"/>
        </w:rPr>
      </w:pP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44"/>
          <w:szCs w:val="44"/>
        </w:rPr>
        <w:t>2020年度周口市淮阳区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1320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44"/>
          <w:szCs w:val="44"/>
        </w:rPr>
        <w:t>自然资源局部门预算公开说明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60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44"/>
          <w:szCs w:val="44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60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44"/>
          <w:szCs w:val="44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44"/>
          <w:szCs w:val="44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60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44"/>
          <w:szCs w:val="44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44"/>
          <w:szCs w:val="44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60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44"/>
          <w:szCs w:val="44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60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44"/>
          <w:szCs w:val="44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60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44"/>
          <w:szCs w:val="44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60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44"/>
          <w:szCs w:val="44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60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44"/>
          <w:szCs w:val="44"/>
        </w:rPr>
        <w:t> 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60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44"/>
          <w:szCs w:val="44"/>
        </w:rPr>
        <w:t>二零二零年五月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60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44"/>
          <w:szCs w:val="44"/>
        </w:rPr>
        <w:t> 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44"/>
          <w:szCs w:val="44"/>
        </w:rPr>
        <w:lastRenderedPageBreak/>
        <w:t>目</w:t>
      </w:r>
      <w:r>
        <w:rPr>
          <w:rFonts w:ascii="Calibri" w:eastAsia="黑体" w:hAnsi="Calibri" w:cs="Calibri"/>
          <w:color w:val="333333"/>
          <w:sz w:val="44"/>
          <w:szCs w:val="44"/>
        </w:rPr>
        <w:t> </w:t>
      </w:r>
      <w:r>
        <w:rPr>
          <w:rFonts w:ascii="黑体" w:eastAsia="黑体" w:hAnsi="黑体" w:hint="eastAsia"/>
          <w:color w:val="333333"/>
          <w:sz w:val="44"/>
          <w:szCs w:val="44"/>
        </w:rPr>
        <w:t>录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仿宋" w:hAnsi="Calibri" w:cs="Calibri"/>
          <w:color w:val="333333"/>
          <w:sz w:val="32"/>
          <w:szCs w:val="32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第一部分 周口市淮阳区自然资源局概况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一、主要职责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二、机构设置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第二部分周口市淮阳区自然资源局年度部门预算情况说明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第三部分 名词解释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附件：周口市淮阳区自然资源局2020年度部门预算表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一、部门收支总体情况表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二、部门收入总体情况表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三、部门支出总体情况表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四、财政拨款收支总体情况表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五、一般公共预算支出情况表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六、一般公共预算基本支出情况表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七、一般公共预算“三公”经费支出情况表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八、政府性基金预算支出情况表</w:t>
      </w:r>
      <w:r>
        <w:rPr>
          <w:rFonts w:ascii="Calibri" w:eastAsia="仿宋" w:hAnsi="Calibri" w:cs="Calibri"/>
          <w:color w:val="333333"/>
          <w:sz w:val="32"/>
          <w:szCs w:val="32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lastRenderedPageBreak/>
        <w:t>第一部分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周口市淮阳区自然资源局概况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黑体" w:hAnsi="Calibri" w:cs="Calibri"/>
          <w:color w:val="333333"/>
          <w:sz w:val="32"/>
          <w:szCs w:val="32"/>
        </w:rPr>
        <w:t> 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一、周口市淮阳区自然资源局主要职责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第一条 根据《中共周口市委办公室、周口市人民政府办 公室关于印发〈周口市淮阳区机构改革方案〉的通知》（周办文〔2019〕 6号），制定本规定。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42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第二条</w:t>
      </w:r>
      <w:r>
        <w:rPr>
          <w:rFonts w:ascii="Calibri" w:eastAsia="仿宋" w:hAnsi="Calibri" w:cs="Calibri"/>
          <w:color w:val="000000"/>
          <w:sz w:val="32"/>
          <w:szCs w:val="32"/>
        </w:rPr>
        <w:t> </w:t>
      </w:r>
      <w:r>
        <w:rPr>
          <w:rFonts w:ascii="仿宋" w:eastAsia="仿宋" w:hAnsi="仿宋" w:hint="eastAsia"/>
          <w:color w:val="000000"/>
          <w:sz w:val="32"/>
          <w:szCs w:val="32"/>
        </w:rPr>
        <w:t>周口市淮阳区自然资源局是区政府工作部门，为正科级。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第三条 中共周口市淮阳区委城乡规划领导小组秘书组设在淮阳</w:t>
      </w:r>
      <w:r>
        <w:rPr>
          <w:rFonts w:ascii="Calibri" w:eastAsia="仿宋" w:hAnsi="Calibri" w:cs="Calibri"/>
          <w:color w:val="000000"/>
          <w:sz w:val="32"/>
          <w:szCs w:val="32"/>
        </w:rPr>
        <w:t> </w:t>
      </w:r>
      <w:r>
        <w:rPr>
          <w:rFonts w:ascii="仿宋" w:eastAsia="仿宋" w:hAnsi="仿宋" w:hint="eastAsia"/>
          <w:color w:val="000000"/>
          <w:sz w:val="32"/>
          <w:szCs w:val="32"/>
        </w:rPr>
        <w:t>区自然资源局，接受区委城乡规划领导小组的直接领导，承担</w:t>
      </w:r>
      <w:r>
        <w:rPr>
          <w:rFonts w:ascii="Calibri" w:eastAsia="仿宋" w:hAnsi="Calibri" w:cs="Calibri"/>
          <w:color w:val="000000"/>
          <w:sz w:val="32"/>
          <w:szCs w:val="32"/>
        </w:rPr>
        <w:t> </w:t>
      </w:r>
      <w:r>
        <w:rPr>
          <w:rFonts w:ascii="仿宋" w:eastAsia="仿宋" w:hAnsi="仿宋" w:hint="eastAsia"/>
          <w:color w:val="000000"/>
          <w:sz w:val="32"/>
          <w:szCs w:val="32"/>
        </w:rPr>
        <w:t>区委城乡规划领导小组的具体工作。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第四条 职能转变。落实党中央关于统一行使全民所有自然资源资产所有者职责、统一行使所有国土空间用途管制和生态保护修复职责的要求，发挥国土空间规划的管控作用，为保护和合理开发利用自然资源提供科学指引。进一步加强自然资源的保护和合理开发利用，建立健全源头保护和全过程修复治理相结合的工作机制，实现整体保护、系统修复、综合治理。创新激励约束并举的制度措施，推进自然资源节</w:t>
      </w:r>
      <w:r>
        <w:rPr>
          <w:rFonts w:ascii="仿宋" w:eastAsia="仿宋" w:hAnsi="仿宋" w:hint="eastAsia"/>
          <w:color w:val="000000"/>
          <w:sz w:val="32"/>
          <w:szCs w:val="32"/>
        </w:rPr>
        <w:lastRenderedPageBreak/>
        <w:t>约集约利用。进一步精简下放有关行政审批事项，强化监管力度，充分发挥 市场对资源配置的决定性作用，更好发挥政府作用，强化自然 资源管理规则、标准、制度的约束性作用，推进自然资源确权 登记和评估的便民高效。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切实加大生态系统建设保护力度，实施重要生态系统建设 保护和修复工程，加强森林、湿地监督管理的统筹协调，大力 推进国土绿化，保障生态安全。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48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第五条</w:t>
      </w:r>
      <w:r>
        <w:rPr>
          <w:rFonts w:ascii="Calibri" w:eastAsia="仿宋" w:hAnsi="Calibri" w:cs="Calibri"/>
          <w:color w:val="000000"/>
          <w:sz w:val="32"/>
          <w:szCs w:val="32"/>
        </w:rPr>
        <w:t> </w:t>
      </w:r>
      <w:r>
        <w:rPr>
          <w:rFonts w:ascii="仿宋" w:eastAsia="仿宋" w:hAnsi="仿宋" w:hint="eastAsia"/>
          <w:color w:val="000000"/>
          <w:sz w:val="32"/>
          <w:szCs w:val="32"/>
        </w:rPr>
        <w:t>周口市淮阳区自然资源局贯彻落实党中央关于自然资源 和规划工作的方针政策和决策部署，在履行职责过程中坚持和 加强党对自然资源和规划工作的集中统一领导。主要职责是：</w:t>
      </w:r>
    </w:p>
    <w:p w:rsidR="00242265" w:rsidRDefault="0036214D">
      <w:pPr>
        <w:pStyle w:val="1"/>
        <w:spacing w:before="225" w:beforeAutospacing="0" w:after="225" w:afterAutospacing="0" w:line="645" w:lineRule="atLeast"/>
        <w:ind w:left="435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（一）履行区内全民所有土地、矿产、森林、湿地、水等 自然资源资产所有者职责和所有国土空间用途管制职责；监督 检查自然资源和国土空间规划及测绘等法律法规的执行情况。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bookmarkStart w:id="0" w:name="bookmark9"/>
      <w:bookmarkEnd w:id="0"/>
      <w:r>
        <w:rPr>
          <w:rFonts w:ascii="仿宋" w:eastAsia="仿宋" w:hAnsi="仿宋" w:hint="eastAsia"/>
          <w:color w:val="000000"/>
          <w:sz w:val="32"/>
          <w:szCs w:val="32"/>
        </w:rPr>
        <w:t>（二）负责全区自然资源调查监测评价。贯彻执行国家自 然资源调查监测评价的指标体系和统计标准，建立统一规范的 自然资源调查监测评价制度；实施自然资源基础调查、专项调 查和监测；负责区自然资源调查监测评价成果</w:t>
      </w:r>
      <w:r>
        <w:rPr>
          <w:rFonts w:ascii="仿宋" w:eastAsia="仿宋" w:hAnsi="仿宋" w:hint="eastAsia"/>
          <w:color w:val="000000"/>
          <w:sz w:val="32"/>
          <w:szCs w:val="32"/>
        </w:rPr>
        <w:lastRenderedPageBreak/>
        <w:t>的监督管理和信 息发布；指导全区自然资源调查监测评价工作。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645"/>
        <w:jc w:val="both"/>
        <w:rPr>
          <w:rFonts w:ascii="Verdana" w:hAnsi="Verdana"/>
          <w:color w:val="000000"/>
          <w:sz w:val="21"/>
          <w:szCs w:val="21"/>
        </w:rPr>
      </w:pPr>
      <w:bookmarkStart w:id="1" w:name="bookmark10"/>
      <w:bookmarkEnd w:id="1"/>
      <w:r>
        <w:rPr>
          <w:rFonts w:ascii="仿宋" w:eastAsia="仿宋" w:hAnsi="仿宋" w:hint="eastAsia"/>
          <w:color w:val="000000"/>
          <w:sz w:val="32"/>
          <w:szCs w:val="32"/>
        </w:rPr>
        <w:t>（三）负责全区自然资源统一确权登记工作。贯彻执行国 家各类自然资源和不动产统一确权登记、权籍调查、不动产测 绘、争议调处'</w:t>
      </w:r>
      <w:r>
        <w:rPr>
          <w:rFonts w:ascii="Calibri" w:eastAsia="仿宋" w:hAnsi="Calibri" w:cs="Calibri"/>
          <w:color w:val="000000"/>
          <w:sz w:val="32"/>
          <w:szCs w:val="32"/>
        </w:rPr>
        <w:t> </w:t>
      </w:r>
      <w:r>
        <w:rPr>
          <w:rFonts w:ascii="仿宋" w:eastAsia="仿宋" w:hAnsi="仿宋" w:hint="eastAsia"/>
          <w:color w:val="000000"/>
          <w:sz w:val="32"/>
          <w:szCs w:val="32"/>
        </w:rPr>
        <w:t>成果应用的制度、标准、规范，负责和指导全</w:t>
      </w:r>
      <w:r>
        <w:rPr>
          <w:rFonts w:ascii="Calibri" w:eastAsia="仿宋" w:hAnsi="Calibri" w:cs="Calibri"/>
          <w:color w:val="000000"/>
          <w:sz w:val="32"/>
          <w:szCs w:val="32"/>
        </w:rPr>
        <w:t> </w:t>
      </w:r>
      <w:r>
        <w:rPr>
          <w:rFonts w:ascii="仿宋" w:eastAsia="仿宋" w:hAnsi="仿宋" w:hint="eastAsia"/>
          <w:color w:val="000000"/>
          <w:sz w:val="32"/>
          <w:szCs w:val="32"/>
        </w:rPr>
        <w:t>区房地产抵押管理工作；建立健全全区自然资源和不动产登记 信息管理基础平台；负责自然资源和不动产登记资料收集、整 理、共享、汇交管理等；指导监督全区自然资源和不动产确权 登记工作。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bookmarkStart w:id="2" w:name="bookmark11"/>
      <w:bookmarkEnd w:id="2"/>
      <w:r>
        <w:rPr>
          <w:rFonts w:ascii="仿宋" w:eastAsia="仿宋" w:hAnsi="仿宋" w:hint="eastAsia"/>
          <w:color w:val="000000"/>
          <w:sz w:val="32"/>
          <w:szCs w:val="32"/>
        </w:rPr>
        <w:t>（四）负责全区自然资源资产有偿使用工作。贯彻执行国 家和省市全民所有自然资源资产统计制度，负责全民所有自然 资源资产核算；负责编制全民所有自然资源资产负债表，拟订 考核标准；组织实施全民所有自然资源资产划拨、出让、租赁、 作价出资（入股），拟订土地储备政策并监督实施，合理配置全 民所有自然资源资产；负责自然资源资产价值评估管理，依法 收缴相关资产收益。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bookmarkStart w:id="3" w:name="bookmark12"/>
      <w:bookmarkEnd w:id="3"/>
      <w:r>
        <w:rPr>
          <w:rFonts w:ascii="仿宋" w:eastAsia="仿宋" w:hAnsi="仿宋" w:hint="eastAsia"/>
          <w:color w:val="000000"/>
          <w:sz w:val="32"/>
          <w:szCs w:val="32"/>
        </w:rPr>
        <w:t>（五）负责全区自然资源的合理开发利用。组织拟定自然 资源发展规划，贯彻国家和省市自然资源开发利用标准并组织 实施，建立政府公示自然资源价格体系，组织开展自然资源分 等定级价格评估、自然资源利用评价考核，指</w:t>
      </w:r>
      <w:r>
        <w:rPr>
          <w:rFonts w:ascii="仿宋" w:eastAsia="仿宋" w:hAnsi="仿宋" w:hint="eastAsia"/>
          <w:color w:val="000000"/>
          <w:sz w:val="32"/>
          <w:szCs w:val="32"/>
        </w:rPr>
        <w:lastRenderedPageBreak/>
        <w:t>导节约集约利用； 负责和指导自然资源市场监管；组织研究自然资源管理涉及宏 观调控、区域协调和城乡统筹的政策措施。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480"/>
        <w:jc w:val="both"/>
        <w:rPr>
          <w:rFonts w:ascii="Verdana" w:hAnsi="Verdana"/>
          <w:color w:val="000000"/>
          <w:sz w:val="21"/>
          <w:szCs w:val="21"/>
        </w:rPr>
      </w:pPr>
      <w:bookmarkStart w:id="4" w:name="bookmark13"/>
      <w:bookmarkEnd w:id="4"/>
      <w:r>
        <w:rPr>
          <w:rFonts w:ascii="仿宋" w:eastAsia="仿宋" w:hAnsi="仿宋" w:hint="eastAsia"/>
          <w:color w:val="000000"/>
          <w:sz w:val="32"/>
          <w:szCs w:val="32"/>
        </w:rPr>
        <w:t>（六）负责推动实施“多规合一气建立全区空间规划体系 并监督实施。组织编制并实施主体功能区规划职责；组织编制 国土空间规划和相关专项规划并监督实施；指导全区国土空间 规划的编制和实施；承担国土空间规划的审核报批工作；开展 国土空间开发适宜性评价，建立国土空间规划实施监测、评估 和预警体系；组织划定生态保护红线、永久基本农田、城镇开 发边界等控制线，构建节约资源和保护环境的生产、生活、生 态空间布局；贯彻执行国土空间规划政策，落实空间用途管制 制度；组织拟定并实施土地等自然资源年度利用计划。负责土 地等国土空间用途转用工作，参与拟订国民经济和社会发展规划、年度计划及人居环境 发展等相关规划；负责组织编制并监督实施控制性详细规划、 重要地块的修建性详细规划；区政府指令性规划、中心城区公 共停车场、村庄规划等专项规划；会同有关部门组织编制历史 文化名城名镇、名村、历史文化街区、优秀历史建筑的规划管 理；负责城市地下管线工程信息系统的更新和维护利用管理工 作；负责城乡规划编制单位的资质管理、城乡规划设计的市场 管理。按照职责负责中心</w:t>
      </w:r>
      <w:r>
        <w:rPr>
          <w:rFonts w:ascii="仿宋" w:eastAsia="仿宋" w:hAnsi="仿宋" w:hint="eastAsia"/>
          <w:color w:val="000000"/>
          <w:sz w:val="32"/>
          <w:szCs w:val="32"/>
        </w:rPr>
        <w:lastRenderedPageBreak/>
        <w:t>城区各类城镇新区、产业集聚区、开 发区、专业园区的统一规划管理；组织编制、指导开展城市设 计工作；负责建设用地和建设工程的规划管理，组织建设项目 的规划选址，提出规划条件，核发建设用地规划许可证、建设 工程规划许可证、乡村建设规划许可证和不动产权证等；指导 各乡（镇）编制职责范围内的各类规划；负责审核报批各类规 划成果。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bookmarkStart w:id="5" w:name="bookmark14"/>
      <w:bookmarkEnd w:id="5"/>
      <w:r>
        <w:rPr>
          <w:rFonts w:ascii="仿宋" w:eastAsia="仿宋" w:hAnsi="仿宋" w:hint="eastAsia"/>
          <w:color w:val="000000"/>
          <w:sz w:val="32"/>
          <w:szCs w:val="32"/>
        </w:rPr>
        <w:t>（七）负责统筹全区国土空间生态修复。牵头拟定国土空 间生态修复政策，组织编制并指导实施国土空间生态修复规划; 负责国土空间综合整治、土地整理复垦、地质环境恢复治理等 工作；负责林业、湿地生态保护修复工作；牵头指导和落实生 态保护补偿制度，制定合理利用社会资金进行生态修复的政策 措施,提出重大备选项目；组织开展沙化土地调查，组织拟定防 沙治沙建设规划，监督管理沙化土地的开发利用。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bookmarkStart w:id="6" w:name="bookmark15"/>
      <w:bookmarkEnd w:id="6"/>
      <w:r>
        <w:rPr>
          <w:rFonts w:ascii="仿宋" w:eastAsia="仿宋" w:hAnsi="仿宋" w:hint="eastAsia"/>
          <w:color w:val="000000"/>
          <w:sz w:val="32"/>
          <w:szCs w:val="32"/>
        </w:rPr>
        <w:t>（八）负责组织实施最严格的耕地保护制度。落实国家耕 地保护政策，负责耕地数量、质量、生态保护；组织实施耕地 保护责任目标考核和永久基本农田特殊保护；完善耕地占补平 衡制度，监督占用耕地补偿制度执行情况，负责土地征收征用 管理。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bookmarkStart w:id="7" w:name="bookmark16"/>
      <w:bookmarkEnd w:id="7"/>
      <w:r>
        <w:rPr>
          <w:rFonts w:ascii="仿宋" w:eastAsia="仿宋" w:hAnsi="仿宋" w:hint="eastAsia"/>
          <w:color w:val="000000"/>
          <w:sz w:val="32"/>
          <w:szCs w:val="32"/>
        </w:rPr>
        <w:lastRenderedPageBreak/>
        <w:t>（九）负责全区测绘地理信息管理工作。负责基础测绘、 地理国情监测及测绘行业管理；负责测绘资质资格与信用管理, 监督管理地理信息安全和市场秩序；负责地理信息公共服务管 理。负责测量标志保护；会同有关部门规范和监管卫星导航定 位基准站的建设及运行维护。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（十）指导林业有害生物防治、检疫工作；依法履行林业 安全生产监督管理职责；依法参加有关事故的调查处理；负责 地质矿产相关工作。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（十一）负责造林绿化工作。组织实施林业重点生态保护 修复工程，指导公益林和商品林的培育发展，指导、监督全民 义务植树、城乡绿化工作；承担经济林、花卉管理工作；监督 管理林业生物种质资源、转基因生物安全、植物新品种保护； 指导协调全区林业产业、林业利用外资、速丰林基地建设工作; 指导落实生态扶贫相关工作；负责国家储备林项目的发起、准 备、采购、监管、移交和指导协调各乡（镇）项目的实施等工 作；承担林业应对气候变化的相关工作；承担周口市淮阳区绿化委员 会日常工作。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（十二）负责森林和湿地资源的监督管理。组织编制并监 督执行全区森林釆伐限额；负责林地管理，拟定林地保护利用 规划并组织实施；指导公益林划定和管理工作，管</w:t>
      </w:r>
      <w:r>
        <w:rPr>
          <w:rFonts w:ascii="仿宋" w:eastAsia="仿宋" w:hAnsi="仿宋" w:hint="eastAsia"/>
          <w:color w:val="000000"/>
          <w:sz w:val="32"/>
          <w:szCs w:val="32"/>
        </w:rPr>
        <w:lastRenderedPageBreak/>
        <w:t>理国有森林 资源；监督管理全区湿地的开发利用；指导基层林业工作站的 建设和管理。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（十三）负责陆生野生动植物资源监督管理。组织开展陆 生野生动植物资源调查；指导陆生野生动植物的救护繁育、栖 息地恢复发展、疫源疫病监测；监督管理陆生野生动植物猎捕 或釆集、驯养繁殖或培植、经营利用；按照分工监督管理野生 动植物进出口；指导国有林场基本建设和发展。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（十四）负责监督管理各类自然保护地。拟订各类自然保 护地规划和相关地方标准；提出新建、调整各类自然保护地的 审核建议并按程序报批；组织审核自然遗产的申报，会同有关 部门审核自然和文化双重遗产的申报；负责生物多样性保护有 关工作。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（十五）负责推进林业改革相关工作。拟订集体林权制度、 国有林场等重大改革意见并监督实施；拟订农村林业发展、维 护林业经营者合法权益的政策措施，指导农村林地承包经营工 作；组织指导林产品质量监督。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（十六）推动全区自然资源领域和规划系统科技发展。制 定并实施自然资源领域和规划系统科技创新发展、人才培养规 划和计划；组织制定技术标准、规程规范并监督实</w:t>
      </w:r>
      <w:r>
        <w:rPr>
          <w:rFonts w:ascii="仿宋" w:eastAsia="仿宋" w:hAnsi="仿宋" w:hint="eastAsia"/>
          <w:color w:val="000000"/>
          <w:sz w:val="32"/>
          <w:szCs w:val="32"/>
        </w:rPr>
        <w:lastRenderedPageBreak/>
        <w:t>施；组织实 施重大科技工程及创新能力建设。推进自然资源和规划信息化 和信息资料的公共服务。开展全区自然资源领域对外合作。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（十七）根据区委、区政府授权或国家、省、市自然资源 督察机构安排，对各乡（镇）人民政府落实党中央国务院、省 委省政府、市委市政府、区委区政府关于自然资源和国土空间 规划的重大方针政策、决策部署及法律法规执行情况进行督察; 查处自然资源开发利用和国土空间规划及测绘重大违法案件。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（十八）做好已取消行政审批事项的服务和监管工作。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Chars="200" w:firstLine="640"/>
        <w:jc w:val="both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（十九）完成区委、区政府交办的其他任务。</w:t>
      </w:r>
    </w:p>
    <w:p w:rsidR="00242265" w:rsidRDefault="0036214D">
      <w:pPr>
        <w:pStyle w:val="1"/>
        <w:spacing w:before="225" w:beforeAutospacing="0" w:after="225" w:afterAutospacing="0" w:line="645" w:lineRule="atLeast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二、机构设置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2020年纳入年度部门预算</w:t>
      </w:r>
      <w:r>
        <w:rPr>
          <w:rFonts w:ascii="仿宋" w:eastAsia="仿宋" w:hAnsi="仿宋" w:hint="eastAsia"/>
          <w:color w:val="333333"/>
          <w:sz w:val="32"/>
          <w:szCs w:val="32"/>
        </w:rPr>
        <w:t>是包含本级预算和所属单位预算在内的汇总预算，下设事业单位机构</w:t>
      </w:r>
      <w:r>
        <w:rPr>
          <w:rFonts w:ascii="仿宋" w:eastAsia="仿宋" w:hAnsi="仿宋" w:hint="eastAsia"/>
          <w:color w:val="000000"/>
          <w:sz w:val="32"/>
          <w:szCs w:val="32"/>
        </w:rPr>
        <w:t>10个</w:t>
      </w:r>
      <w:bookmarkStart w:id="8" w:name="bookmark19"/>
      <w:bookmarkEnd w:id="8"/>
      <w:r>
        <w:rPr>
          <w:rFonts w:ascii="仿宋" w:eastAsia="仿宋" w:hAnsi="仿宋" w:hint="eastAsia"/>
          <w:color w:val="000000"/>
          <w:sz w:val="32"/>
          <w:szCs w:val="32"/>
        </w:rPr>
        <w:t>,为周口市淮阳区自然资源储备发展中心、周口市淮阳区城乡建设规划设计室、周口市淮阳区不动产评估事务所、周口市淮阳区自然资源执法监察大队、周口市淮阳区国土整理修复中心、周口市淮阳区不动产登记中心（周口市淮阳区不动产信息中心）、周口市淮阳区林业技术推广中心、国营周口市淮阳区苗圃场、</w:t>
      </w:r>
      <w:r>
        <w:rPr>
          <w:rFonts w:ascii="仿宋" w:eastAsia="仿宋" w:hAnsi="仿宋" w:hint="eastAsia"/>
          <w:color w:val="000000"/>
          <w:sz w:val="32"/>
          <w:szCs w:val="32"/>
        </w:rPr>
        <w:lastRenderedPageBreak/>
        <w:t>周口市淮阳区四通木材检查站、周口市淮阳区龙湖湿地公园保护站；19个派出机构，为各乡镇国土资源所，具体为</w:t>
      </w:r>
      <w:bookmarkStart w:id="9" w:name="bookmark26"/>
      <w:bookmarkEnd w:id="9"/>
      <w:r>
        <w:rPr>
          <w:rFonts w:ascii="仿宋" w:eastAsia="仿宋" w:hAnsi="仿宋" w:hint="eastAsia"/>
          <w:color w:val="000000"/>
          <w:sz w:val="32"/>
          <w:szCs w:val="32"/>
        </w:rPr>
        <w:t>：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1）新站镇国土资源所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2）朱集乡国土资源所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3）豆门乡国土资源所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4）鲁台镇国土资源所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5）冯塘乡国土资源所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6）刘振屯乡国土资源所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7）王店乡国土资源所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8）大连乡国土资源所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9）葛店乡国土资源所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10）四通镇国土资源所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11）黄集乡国土资源所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12）临蔡镇国土资源所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13）安岭镇国土资源所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lastRenderedPageBreak/>
        <w:t>（</w:t>
      </w:r>
      <w:r>
        <w:rPr>
          <w:rFonts w:ascii="仿宋" w:eastAsia="仿宋" w:hAnsi="仿宋"/>
          <w:color w:val="000000"/>
          <w:sz w:val="32"/>
          <w:szCs w:val="32"/>
        </w:rPr>
        <w:t>14）白楼镇国土资源所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15）齐老乡国土资源所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16）郑集乡国土资源所</w:t>
      </w:r>
    </w:p>
    <w:p w:rsidR="00242265" w:rsidRDefault="0036214D">
      <w:pPr>
        <w:pStyle w:val="1"/>
        <w:spacing w:before="225" w:after="225" w:line="645" w:lineRule="atLeast"/>
        <w:ind w:firstLine="795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17）曹河乡国土资源所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795"/>
        <w:jc w:val="both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18）城关镇国土资源所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795"/>
        <w:jc w:val="both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</w:t>
      </w:r>
      <w:r>
        <w:rPr>
          <w:rFonts w:ascii="仿宋" w:eastAsia="仿宋" w:hAnsi="仿宋"/>
          <w:color w:val="000000"/>
          <w:sz w:val="32"/>
          <w:szCs w:val="32"/>
        </w:rPr>
        <w:t>19）柳湖街道国土资源所</w:t>
      </w:r>
    </w:p>
    <w:p w:rsidR="00242265" w:rsidRDefault="0036214D">
      <w:pPr>
        <w:pStyle w:val="1"/>
        <w:shd w:val="clear" w:color="auto" w:fill="FFFFFF"/>
        <w:wordWrap w:val="0"/>
        <w:spacing w:before="225" w:beforeAutospacing="0" w:after="225" w:afterAutospacing="0" w:line="640" w:lineRule="exact"/>
        <w:ind w:firstLineChars="200" w:firstLine="640"/>
        <w:rPr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周口市淮阳区自然资源局行政编制20名，实有人员23名，森林公安编制12名，实有6人，事业编制185名，实有人员380人。</w:t>
      </w:r>
    </w:p>
    <w:p w:rsidR="00242265" w:rsidRDefault="00242265">
      <w:pPr>
        <w:pStyle w:val="1"/>
        <w:spacing w:before="225" w:beforeAutospacing="0" w:after="225" w:afterAutospacing="0" w:line="645" w:lineRule="atLeast"/>
        <w:ind w:firstLine="795"/>
        <w:jc w:val="both"/>
        <w:rPr>
          <w:rFonts w:ascii="Verdana" w:hAnsi="Verdana"/>
          <w:color w:val="000000"/>
          <w:sz w:val="21"/>
          <w:szCs w:val="21"/>
        </w:rPr>
      </w:pPr>
    </w:p>
    <w:p w:rsidR="00242265" w:rsidRDefault="0036214D">
      <w:pPr>
        <w:pStyle w:val="1"/>
        <w:spacing w:before="225" w:beforeAutospacing="0" w:after="225" w:afterAutospacing="0" w:line="645" w:lineRule="atLeast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仿宋" w:hAnsi="Calibri" w:cs="Calibri"/>
          <w:color w:val="333333"/>
          <w:sz w:val="32"/>
          <w:szCs w:val="32"/>
        </w:rPr>
        <w:t> </w:t>
      </w:r>
    </w:p>
    <w:p w:rsidR="00242265" w:rsidRDefault="0036214D">
      <w:pPr>
        <w:pStyle w:val="1"/>
        <w:spacing w:before="225" w:beforeAutospacing="0" w:after="225" w:afterAutospacing="0" w:line="645" w:lineRule="atLeast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仿宋" w:hAnsi="Calibri" w:cs="Calibri"/>
          <w:color w:val="333333"/>
          <w:sz w:val="32"/>
          <w:szCs w:val="32"/>
        </w:rPr>
        <w:t> </w:t>
      </w:r>
    </w:p>
    <w:p w:rsidR="00242265" w:rsidRDefault="0036214D">
      <w:pPr>
        <w:pStyle w:val="1"/>
        <w:spacing w:before="225" w:beforeAutospacing="0" w:after="225" w:afterAutospacing="0" w:line="645" w:lineRule="atLeast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仿宋" w:hAnsi="Calibri" w:cs="Calibri"/>
          <w:color w:val="333333"/>
          <w:sz w:val="32"/>
          <w:szCs w:val="32"/>
        </w:rPr>
        <w:t> </w:t>
      </w:r>
    </w:p>
    <w:p w:rsidR="00242265" w:rsidRDefault="0036214D">
      <w:pPr>
        <w:pStyle w:val="1"/>
        <w:spacing w:before="225" w:beforeAutospacing="0" w:after="225" w:afterAutospacing="0" w:line="645" w:lineRule="atLeast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Calibri" w:eastAsia="仿宋" w:hAnsi="Calibri" w:cs="Calibri"/>
          <w:color w:val="333333"/>
          <w:sz w:val="32"/>
          <w:szCs w:val="32"/>
        </w:rPr>
        <w:t> </w:t>
      </w:r>
    </w:p>
    <w:p w:rsidR="00242265" w:rsidRDefault="0036214D">
      <w:pPr>
        <w:pStyle w:val="1"/>
        <w:spacing w:before="225" w:beforeAutospacing="0" w:after="225" w:afterAutospacing="0" w:line="645" w:lineRule="atLeast"/>
        <w:jc w:val="center"/>
        <w:rPr>
          <w:rFonts w:ascii="Calibri" w:eastAsia="仿宋" w:hAnsi="Calibri" w:cs="Calibri"/>
          <w:color w:val="333333"/>
          <w:sz w:val="32"/>
          <w:szCs w:val="32"/>
        </w:rPr>
      </w:pPr>
      <w:r>
        <w:rPr>
          <w:rFonts w:ascii="Calibri" w:eastAsia="仿宋" w:hAnsi="Calibri" w:cs="Calibri"/>
          <w:color w:val="333333"/>
          <w:sz w:val="32"/>
          <w:szCs w:val="32"/>
        </w:rPr>
        <w:t> </w:t>
      </w:r>
    </w:p>
    <w:p w:rsidR="00242265" w:rsidRDefault="00242265">
      <w:pPr>
        <w:pStyle w:val="1"/>
        <w:spacing w:before="225" w:beforeAutospacing="0" w:after="225" w:afterAutospacing="0" w:line="645" w:lineRule="atLeast"/>
        <w:jc w:val="center"/>
        <w:rPr>
          <w:rFonts w:ascii="Verdana" w:hAnsi="Verdana"/>
          <w:color w:val="000000"/>
          <w:sz w:val="21"/>
          <w:szCs w:val="21"/>
        </w:rPr>
      </w:pPr>
    </w:p>
    <w:p w:rsidR="00242265" w:rsidRDefault="0036214D">
      <w:pPr>
        <w:pStyle w:val="1"/>
        <w:spacing w:before="225" w:beforeAutospacing="0" w:after="225" w:afterAutospacing="0" w:line="645" w:lineRule="atLeast"/>
        <w:jc w:val="center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lastRenderedPageBreak/>
        <w:t>第二部分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31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周口市淮阳区自然资源局2020年度部门预算情况说明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一、收入支出预算总体情况说明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周口市淮阳区自然资源局2020年收入总计1806161005元，支出总计1806161005元，与2019年相比，收、支总计各增加855366505元，增加90%。主要原因：土地出让金收入增加。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二、收入预算总体情况说明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周口市淮阳区自然资源局2020年收入合计1806161005元，其中：一般公共预算102541805元;</w:t>
      </w:r>
      <w:r>
        <w:rPr>
          <w:rFonts w:ascii="Calibri" w:eastAsia="仿宋" w:hAnsi="Calibri" w:cs="Calibri"/>
          <w:color w:val="333333"/>
          <w:sz w:val="32"/>
          <w:szCs w:val="32"/>
        </w:rPr>
        <w:t> </w:t>
      </w:r>
      <w:r>
        <w:rPr>
          <w:rFonts w:ascii="仿宋" w:eastAsia="仿宋" w:hAnsi="仿宋" w:hint="eastAsia"/>
          <w:color w:val="333333"/>
          <w:sz w:val="32"/>
          <w:szCs w:val="32"/>
        </w:rPr>
        <w:t>政府性基金收入1703619200元。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三、支出预算总体情况说明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周口市淮阳区自然资源局2020年支出合计1806161005元，按用途划分为：工资福利支出13907152元，对个人和家庭的补助156047元；商品服务支出974521元；项目支出1791123285元。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四、财政拨款收入支出预算总体情况说明</w:t>
      </w:r>
    </w:p>
    <w:p w:rsidR="00242265" w:rsidRPr="00761D4B" w:rsidRDefault="00466BB4" w:rsidP="00761D4B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仿宋" w:eastAsia="仿宋" w:hAnsi="仿宋"/>
          <w:color w:val="333333"/>
          <w:sz w:val="32"/>
          <w:szCs w:val="32"/>
        </w:rPr>
      </w:pPr>
      <w:r w:rsidRPr="002A47ED">
        <w:rPr>
          <w:rFonts w:ascii="仿宋" w:eastAsia="仿宋" w:hAnsi="仿宋" w:cs="仿宋_GB2312" w:hint="eastAsia"/>
          <w:color w:val="000000"/>
          <w:sz w:val="32"/>
          <w:szCs w:val="32"/>
        </w:rPr>
        <w:lastRenderedPageBreak/>
        <w:t>2020年一般公共预算收支</w:t>
      </w:r>
      <w:r w:rsidR="00761D4B">
        <w:rPr>
          <w:rFonts w:ascii="仿宋" w:eastAsia="仿宋" w:hAnsi="仿宋" w:cs="仿宋_GB2312" w:hint="eastAsia"/>
          <w:color w:val="000000"/>
          <w:sz w:val="32"/>
          <w:szCs w:val="32"/>
        </w:rPr>
        <w:t>预算</w:t>
      </w:r>
      <w:r w:rsidR="00DE5450">
        <w:rPr>
          <w:rFonts w:ascii="仿宋" w:eastAsia="仿宋" w:hAnsi="仿宋" w:hint="eastAsia"/>
          <w:color w:val="333333"/>
          <w:sz w:val="32"/>
          <w:szCs w:val="32"/>
        </w:rPr>
        <w:t>102541805</w:t>
      </w:r>
      <w:r w:rsidRPr="002A47ED">
        <w:rPr>
          <w:rFonts w:ascii="仿宋" w:eastAsia="仿宋" w:hAnsi="仿宋" w:cs="仿宋_GB2312" w:hint="eastAsia"/>
          <w:color w:val="000000"/>
          <w:sz w:val="32"/>
          <w:szCs w:val="32"/>
        </w:rPr>
        <w:t>元。政府性基金收支预算</w:t>
      </w:r>
      <w:r w:rsidR="00DE5450">
        <w:rPr>
          <w:rFonts w:ascii="仿宋" w:eastAsia="仿宋" w:hAnsi="仿宋" w:cs="Arial" w:hint="eastAsia"/>
          <w:color w:val="000000"/>
          <w:sz w:val="32"/>
          <w:szCs w:val="32"/>
        </w:rPr>
        <w:t>1703619200</w:t>
      </w:r>
      <w:r w:rsidRPr="002A47ED">
        <w:rPr>
          <w:rFonts w:ascii="仿宋" w:eastAsia="仿宋" w:hAnsi="仿宋" w:cs="Arial" w:hint="eastAsia"/>
          <w:color w:val="000000"/>
          <w:sz w:val="32"/>
          <w:szCs w:val="32"/>
        </w:rPr>
        <w:t>元，</w:t>
      </w:r>
      <w:r w:rsidRPr="002A47ED">
        <w:rPr>
          <w:rFonts w:ascii="仿宋" w:eastAsia="仿宋" w:hAnsi="仿宋" w:cs="仿宋_GB2312" w:hint="eastAsia"/>
          <w:color w:val="000000"/>
          <w:sz w:val="32"/>
          <w:szCs w:val="32"/>
        </w:rPr>
        <w:t>与 2019年相比，一般公共预算收支预算增加</w:t>
      </w:r>
      <w:r w:rsidR="00DE5450">
        <w:rPr>
          <w:rFonts w:ascii="仿宋" w:eastAsia="仿宋" w:hAnsi="仿宋" w:cs="Arial" w:hint="eastAsia"/>
          <w:color w:val="000000"/>
          <w:sz w:val="32"/>
          <w:szCs w:val="32"/>
        </w:rPr>
        <w:t>74366489</w:t>
      </w:r>
      <w:r w:rsidRPr="002A47ED">
        <w:rPr>
          <w:rFonts w:ascii="仿宋" w:eastAsia="仿宋" w:hAnsi="仿宋" w:cs="仿宋_GB2312" w:hint="eastAsia"/>
          <w:color w:val="000000"/>
          <w:sz w:val="32"/>
          <w:szCs w:val="32"/>
        </w:rPr>
        <w:t>元，增长</w:t>
      </w:r>
      <w:r w:rsidR="007F2F03">
        <w:rPr>
          <w:rFonts w:ascii="仿宋" w:eastAsia="仿宋" w:hAnsi="仿宋" w:cs="Arial" w:hint="eastAsia"/>
          <w:color w:val="000000"/>
          <w:sz w:val="32"/>
          <w:szCs w:val="32"/>
        </w:rPr>
        <w:t>37</w:t>
      </w:r>
      <w:r w:rsidRPr="002A47ED">
        <w:rPr>
          <w:rFonts w:ascii="仿宋" w:eastAsia="仿宋" w:hAnsi="仿宋" w:cs="仿宋_GB2312" w:hint="eastAsia"/>
          <w:color w:val="000000"/>
          <w:sz w:val="32"/>
          <w:szCs w:val="32"/>
        </w:rPr>
        <w:t>%，主要原因：</w:t>
      </w:r>
      <w:r w:rsidR="007F2F03">
        <w:rPr>
          <w:rFonts w:ascii="仿宋" w:eastAsia="仿宋" w:hAnsi="仿宋" w:cs="Arial" w:hint="eastAsia"/>
          <w:color w:val="000000"/>
          <w:sz w:val="32"/>
          <w:szCs w:val="32"/>
        </w:rPr>
        <w:t>机构合并、原机构人员合并</w:t>
      </w:r>
      <w:r w:rsidR="00DA47FD">
        <w:rPr>
          <w:rFonts w:ascii="仿宋" w:eastAsia="仿宋" w:hAnsi="仿宋" w:cs="Arial" w:hint="eastAsia"/>
          <w:color w:val="000000"/>
          <w:sz w:val="32"/>
          <w:szCs w:val="32"/>
        </w:rPr>
        <w:t>后人员工资及社保等人员经费相应增加，因机构合并办公费及各类相关业务费用增加</w:t>
      </w:r>
      <w:r w:rsidRPr="002A47ED">
        <w:rPr>
          <w:rFonts w:ascii="仿宋" w:eastAsia="仿宋" w:hAnsi="仿宋" w:cs="Arial" w:hint="eastAsia"/>
          <w:color w:val="000000"/>
          <w:sz w:val="32"/>
          <w:szCs w:val="32"/>
        </w:rPr>
        <w:t>；</w:t>
      </w:r>
      <w:r w:rsidRPr="002A47ED">
        <w:rPr>
          <w:rFonts w:ascii="仿宋" w:eastAsia="仿宋" w:hAnsi="仿宋" w:cs="仿宋_GB2312" w:hint="eastAsia"/>
          <w:color w:val="000000"/>
          <w:sz w:val="32"/>
          <w:szCs w:val="32"/>
        </w:rPr>
        <w:t>政府性基金收支增加</w:t>
      </w:r>
      <w:r w:rsidR="00002878">
        <w:rPr>
          <w:rFonts w:ascii="仿宋" w:eastAsia="仿宋" w:hAnsi="仿宋" w:cs="Arial" w:hint="eastAsia"/>
          <w:color w:val="000000"/>
          <w:sz w:val="32"/>
          <w:szCs w:val="32"/>
        </w:rPr>
        <w:t>781000000</w:t>
      </w:r>
      <w:r w:rsidRPr="002A47ED">
        <w:rPr>
          <w:rFonts w:ascii="仿宋" w:eastAsia="仿宋" w:hAnsi="仿宋" w:cs="Arial" w:hint="eastAsia"/>
          <w:color w:val="000000"/>
          <w:sz w:val="32"/>
          <w:szCs w:val="32"/>
        </w:rPr>
        <w:t>元，增长</w:t>
      </w:r>
      <w:r w:rsidR="00002878">
        <w:rPr>
          <w:rFonts w:ascii="仿宋" w:eastAsia="仿宋" w:hAnsi="仿宋" w:cs="Arial" w:hint="eastAsia"/>
          <w:color w:val="000000"/>
          <w:sz w:val="32"/>
          <w:szCs w:val="32"/>
        </w:rPr>
        <w:t>84</w:t>
      </w:r>
      <w:r w:rsidRPr="002A47ED">
        <w:rPr>
          <w:rFonts w:ascii="仿宋" w:eastAsia="仿宋" w:hAnsi="仿宋" w:cs="仿宋_GB2312" w:hint="eastAsia"/>
          <w:color w:val="000000"/>
          <w:sz w:val="32"/>
          <w:szCs w:val="32"/>
        </w:rPr>
        <w:t>%</w:t>
      </w:r>
      <w:r w:rsidRPr="002A47ED">
        <w:rPr>
          <w:rFonts w:ascii="仿宋" w:eastAsia="仿宋" w:hAnsi="仿宋" w:cs="Arial" w:hint="eastAsia"/>
          <w:color w:val="000000"/>
          <w:sz w:val="32"/>
          <w:szCs w:val="32"/>
        </w:rPr>
        <w:t>，</w:t>
      </w:r>
      <w:r w:rsidRPr="002A47ED">
        <w:rPr>
          <w:rFonts w:ascii="仿宋" w:eastAsia="仿宋" w:hAnsi="仿宋" w:cs="仿宋_GB2312" w:hint="eastAsia"/>
          <w:color w:val="000000"/>
          <w:sz w:val="32"/>
          <w:szCs w:val="32"/>
        </w:rPr>
        <w:t>主要原因：</w:t>
      </w:r>
      <w:r w:rsidR="00002878">
        <w:rPr>
          <w:rFonts w:ascii="仿宋" w:eastAsia="仿宋" w:hAnsi="仿宋" w:cs="Arial" w:hint="eastAsia"/>
          <w:color w:val="000000"/>
          <w:sz w:val="32"/>
          <w:szCs w:val="32"/>
        </w:rPr>
        <w:t>土地出让金收入增加，由土地出让金安排的支出相应增加</w:t>
      </w:r>
      <w:r w:rsidRPr="002A47ED">
        <w:rPr>
          <w:rFonts w:ascii="仿宋" w:eastAsia="仿宋" w:hAnsi="仿宋" w:cs="Arial" w:hint="eastAsia"/>
          <w:color w:val="000000"/>
          <w:sz w:val="32"/>
          <w:szCs w:val="32"/>
        </w:rPr>
        <w:t>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五、一般公共预算支出预算情况说明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周口市淮阳区自然资源局2020年一般公共预算支出年初预算为102541805元。主要用于以下方面：工资福利支出13907152元，占一般公共预算支出14%；对个人和家庭的补助156047元；商品服务支出974521元；占一般公共预算支出0.009%；经常性项目支出87504085元，占一般公共预算支出85%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六、一般公共预算基本支出预算情况说明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仿宋" w:eastAsia="仿宋" w:hAnsi="仿宋"/>
          <w:color w:val="333333"/>
          <w:sz w:val="32"/>
          <w:szCs w:val="32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周口市淮阳区自然资源局2020年一般公共预算基本支出15037720元，其中：人员经费14063199元，主要包括：基本工资、津贴补贴、 奖金、社会保障缴费、绩效工资、其他工资福利支出、生活补助、住房公积金、 其他对个人和家庭的补助支出；公用经费974521元，主要包括：办公</w:t>
      </w:r>
      <w:r>
        <w:rPr>
          <w:rFonts w:ascii="仿宋" w:eastAsia="仿宋" w:hAnsi="仿宋" w:hint="eastAsia"/>
          <w:color w:val="333333"/>
          <w:sz w:val="32"/>
          <w:szCs w:val="32"/>
        </w:rPr>
        <w:lastRenderedPageBreak/>
        <w:t>费、印刷费、水费、邮电费、差旅费、维 修（护）费、租赁费、会议费、培训费、公务接待费、劳务费、工会经费、福利费、公务用车运 行维护费、其他交通费用、其他商品和服务支出、办公设备购置；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七、政府性基金预算支出情况说明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周口市淮阳区自然资源局2020政府性基金预算拨款安排的支出1703619200元，土地开发支出260000000元、</w:t>
      </w:r>
      <w:r>
        <w:rPr>
          <w:rFonts w:ascii="Calibri" w:eastAsia="仿宋" w:hAnsi="Calibri" w:cs="Calibri"/>
          <w:color w:val="333333"/>
          <w:sz w:val="32"/>
          <w:szCs w:val="32"/>
        </w:rPr>
        <w:t> </w:t>
      </w:r>
      <w:r>
        <w:rPr>
          <w:rFonts w:ascii="仿宋" w:eastAsia="仿宋" w:hAnsi="仿宋" w:hint="eastAsia"/>
          <w:color w:val="333333"/>
          <w:sz w:val="32"/>
          <w:szCs w:val="32"/>
        </w:rPr>
        <w:t xml:space="preserve"> 农村基础设施建设支出120000000元、棚户区改造支出690000000元、支付破产或改制企业职工安置费61000000元、</w:t>
      </w:r>
      <w:r>
        <w:rPr>
          <w:rFonts w:ascii="Calibri" w:eastAsia="仿宋" w:hAnsi="Calibri" w:cs="Calibri"/>
          <w:color w:val="333333"/>
          <w:sz w:val="32"/>
          <w:szCs w:val="32"/>
        </w:rPr>
        <w:t> </w:t>
      </w:r>
      <w:r>
        <w:rPr>
          <w:rFonts w:ascii="仿宋" w:eastAsia="仿宋" w:hAnsi="仿宋" w:hint="eastAsia"/>
          <w:color w:val="333333"/>
          <w:sz w:val="32"/>
          <w:szCs w:val="32"/>
        </w:rPr>
        <w:t xml:space="preserve"> 公共租赁住房支出（国有土地使用权出让收入安排的支出）90000000元、</w:t>
      </w:r>
      <w:r>
        <w:rPr>
          <w:rFonts w:ascii="Calibri" w:eastAsia="仿宋" w:hAnsi="Calibri" w:cs="Calibri"/>
          <w:color w:val="333333"/>
          <w:sz w:val="32"/>
          <w:szCs w:val="32"/>
        </w:rPr>
        <w:t> </w:t>
      </w:r>
      <w:r>
        <w:rPr>
          <w:rFonts w:ascii="仿宋" w:eastAsia="仿宋" w:hAnsi="仿宋" w:hint="eastAsia"/>
          <w:color w:val="333333"/>
          <w:sz w:val="32"/>
          <w:szCs w:val="32"/>
        </w:rPr>
        <w:t xml:space="preserve"> 征地和拆迁补偿支出（国有土地使用权出让收入安排的支出）482619200元。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八、 “三公”经费支出预算情况说明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周口市淮阳区自然资源局2020年“三公”经费预算为224750元。2020年“三公”经费支出预算数比2019年增加109750元，原因是机构合并,原林业局整体合并到自然资源局。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具体支出情况如下：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（一）因公出国（境）费0元。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lastRenderedPageBreak/>
        <w:t>（二）公务用车购置及运行费160000元，其中，公务用车购置费0元；公务用车运行维护费160000元，主要用于开展工作所需公务用车的燃料费、维修费、保险费等支出。自然资源局2020年未安排公务用车购置费预算。公务用车运行维护费预算数比2019年增加100%；原因是机构合并，原林业局车辆合并到自然资源局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（三）公务接待费64750元，主要用于按规定开支的各类公务接待支出。预算数比2019年增加85%，原因是机构合并，业务增加，相应增加公务接待费用。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九、其他重要事项的情况说明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楷体" w:eastAsia="楷体" w:hAnsi="楷体" w:hint="eastAsia"/>
          <w:color w:val="333333"/>
          <w:sz w:val="32"/>
          <w:szCs w:val="32"/>
        </w:rPr>
        <w:t>（一）机关运行经费支出情况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eastAsia="仿宋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周口市淮阳区自然资源局2020年机关运行经费支出预算974521元，主要保障机构正常运转及正常履职需要。主要包括：办公费、印刷费、水费、邮电费、差旅费、维 修（护）费、租赁费、会议费、培训费、公务接待费、劳务费、工会经费、福利费、公务用车运 行维护费、其他交通费用、其他商品和服务支出、办公设备购置。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楷体" w:eastAsia="楷体" w:hAnsi="楷体" w:hint="eastAsia"/>
          <w:color w:val="333333"/>
          <w:sz w:val="32"/>
          <w:szCs w:val="32"/>
        </w:rPr>
        <w:t>（二）政府采购支出情况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lastRenderedPageBreak/>
        <w:t>2020年政府采购预算安排0元，其中：政府采购货物预算0元、政府采购工程预算0元、政府采购服务预算0元。</w:t>
      </w:r>
      <w:bookmarkStart w:id="10" w:name="_GoBack"/>
      <w:bookmarkEnd w:id="10"/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315"/>
        <w:rPr>
          <w:rFonts w:ascii="Verdana" w:hAnsi="Verdana"/>
          <w:color w:val="000000"/>
          <w:sz w:val="21"/>
          <w:szCs w:val="21"/>
        </w:rPr>
      </w:pPr>
      <w:r>
        <w:rPr>
          <w:rFonts w:ascii="楷体" w:eastAsia="楷体" w:hAnsi="楷体" w:hint="eastAsia"/>
          <w:color w:val="333333"/>
          <w:sz w:val="32"/>
          <w:szCs w:val="32"/>
        </w:rPr>
        <w:t>（三）</w:t>
      </w:r>
      <w:r>
        <w:rPr>
          <w:rFonts w:ascii="楷体" w:eastAsia="楷体" w:hAnsi="楷体" w:hint="eastAsia"/>
          <w:color w:val="333333"/>
          <w:sz w:val="32"/>
          <w:szCs w:val="32"/>
          <w:shd w:val="clear" w:color="auto" w:fill="FFFFFF"/>
        </w:rPr>
        <w:t>绩效目标设置情况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我局2020年预算项目均按要求编制了绩效目标，从项目产出、项目效益、满意度等方面设置了绩效指标，综合反映项目预期完成的数量、实效、质量，预期达到的社会经济效益、可持续影响以及服务对象满意度等情况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（</w:t>
      </w:r>
      <w:r>
        <w:rPr>
          <w:rFonts w:ascii="楷体" w:eastAsia="楷体" w:hAnsi="楷体" w:hint="eastAsia"/>
          <w:color w:val="333333"/>
          <w:sz w:val="32"/>
          <w:szCs w:val="32"/>
        </w:rPr>
        <w:t>四）国有资产占用情况说明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周口市淮阳区自然资源局</w:t>
      </w:r>
      <w:r>
        <w:rPr>
          <w:rFonts w:ascii="仿宋" w:eastAsia="仿宋" w:hAnsi="仿宋" w:hint="eastAsia"/>
          <w:color w:val="000000"/>
          <w:sz w:val="32"/>
          <w:szCs w:val="32"/>
        </w:rPr>
        <w:t>共有车辆2辆，属一般公务用车；单位价值500000元以上通用设备0台（套），单位价值1000000元以上专用设备0台（套）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Calibri" w:eastAsia="仿宋" w:hAnsi="Calibri" w:cs="Calibri"/>
          <w:color w:val="333333"/>
          <w:sz w:val="32"/>
          <w:szCs w:val="32"/>
        </w:rPr>
      </w:pPr>
      <w:r>
        <w:rPr>
          <w:rFonts w:ascii="Calibri" w:eastAsia="仿宋" w:hAnsi="Calibri" w:cs="Calibri"/>
          <w:color w:val="333333"/>
          <w:sz w:val="32"/>
          <w:szCs w:val="32"/>
        </w:rPr>
        <w:t> </w:t>
      </w:r>
    </w:p>
    <w:p w:rsidR="00242265" w:rsidRDefault="00242265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Calibri" w:eastAsia="仿宋" w:hAnsi="Calibri" w:cs="Calibri"/>
          <w:color w:val="333333"/>
          <w:sz w:val="32"/>
          <w:szCs w:val="32"/>
        </w:rPr>
      </w:pPr>
    </w:p>
    <w:p w:rsidR="00242265" w:rsidRDefault="00242265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Calibri" w:eastAsia="仿宋" w:hAnsi="Calibri" w:cs="Calibri"/>
          <w:color w:val="333333"/>
          <w:sz w:val="32"/>
          <w:szCs w:val="32"/>
        </w:rPr>
      </w:pPr>
    </w:p>
    <w:p w:rsidR="00242265" w:rsidRDefault="00242265">
      <w:pPr>
        <w:pStyle w:val="1"/>
        <w:shd w:val="clear" w:color="auto" w:fill="FFFFFF"/>
        <w:spacing w:before="225" w:beforeAutospacing="0" w:after="225" w:afterAutospacing="0" w:line="645" w:lineRule="atLeast"/>
        <w:ind w:firstLine="645"/>
        <w:rPr>
          <w:rFonts w:ascii="Calibri" w:eastAsia="仿宋" w:hAnsi="Calibri" w:cs="Calibri"/>
          <w:color w:val="333333"/>
          <w:sz w:val="32"/>
          <w:szCs w:val="32"/>
        </w:rPr>
      </w:pPr>
    </w:p>
    <w:p w:rsidR="00242265" w:rsidRDefault="00242265">
      <w:pPr>
        <w:pStyle w:val="1"/>
        <w:shd w:val="clear" w:color="auto" w:fill="FFFFFF"/>
        <w:spacing w:before="225" w:beforeAutospacing="0" w:after="225" w:afterAutospacing="0" w:line="645" w:lineRule="atLeast"/>
        <w:rPr>
          <w:rFonts w:ascii="Calibri" w:eastAsia="仿宋" w:hAnsi="Calibri" w:cs="Calibri"/>
          <w:color w:val="333333"/>
          <w:sz w:val="32"/>
          <w:szCs w:val="32"/>
        </w:rPr>
      </w:pPr>
    </w:p>
    <w:p w:rsidR="00242265" w:rsidRDefault="00242265">
      <w:pPr>
        <w:pStyle w:val="1"/>
        <w:shd w:val="clear" w:color="auto" w:fill="FFFFFF"/>
        <w:spacing w:before="225" w:beforeAutospacing="0" w:after="225" w:afterAutospacing="0" w:line="645" w:lineRule="atLeast"/>
        <w:rPr>
          <w:rFonts w:ascii="Calibri" w:eastAsia="仿宋" w:hAnsi="Calibri" w:cs="Calibri"/>
          <w:color w:val="333333"/>
          <w:sz w:val="32"/>
          <w:szCs w:val="32"/>
        </w:rPr>
      </w:pPr>
    </w:p>
    <w:p w:rsidR="00242265" w:rsidRDefault="00242265">
      <w:pPr>
        <w:pStyle w:val="1"/>
        <w:spacing w:before="225" w:beforeAutospacing="0" w:after="225" w:afterAutospacing="0"/>
        <w:rPr>
          <w:rFonts w:ascii="Verdana" w:hAnsi="Verdana"/>
          <w:color w:val="000000"/>
          <w:sz w:val="21"/>
          <w:szCs w:val="21"/>
        </w:rPr>
      </w:pPr>
    </w:p>
    <w:p w:rsidR="00242265" w:rsidRDefault="0036214D">
      <w:pPr>
        <w:pStyle w:val="1"/>
        <w:shd w:val="clear" w:color="auto" w:fill="FFFFFF"/>
        <w:spacing w:before="225" w:beforeAutospacing="0" w:after="225" w:afterAutospacing="0" w:line="645" w:lineRule="atLeast"/>
        <w:jc w:val="center"/>
        <w:rPr>
          <w:rFonts w:ascii="黑体" w:eastAsia="黑体" w:hAnsi="黑体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lastRenderedPageBreak/>
        <w:t>第三部分</w:t>
      </w:r>
    </w:p>
    <w:p w:rsidR="00242265" w:rsidRDefault="0036214D">
      <w:pPr>
        <w:pStyle w:val="1"/>
        <w:shd w:val="clear" w:color="auto" w:fill="FFFFFF"/>
        <w:spacing w:before="225" w:beforeAutospacing="0" w:after="0" w:afterAutospacing="0" w:line="645" w:lineRule="atLeast"/>
        <w:jc w:val="center"/>
        <w:textAlignment w:val="top"/>
        <w:rPr>
          <w:rFonts w:ascii="黑体" w:eastAsia="黑体" w:hAnsi="黑体"/>
          <w:color w:val="000000"/>
          <w:sz w:val="21"/>
          <w:szCs w:val="21"/>
        </w:rPr>
      </w:pPr>
      <w:r>
        <w:rPr>
          <w:rFonts w:ascii="黑体" w:eastAsia="黑体" w:hAnsi="黑体" w:hint="eastAsia"/>
          <w:color w:val="333333"/>
          <w:sz w:val="32"/>
          <w:szCs w:val="32"/>
        </w:rPr>
        <w:t>名词解释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666666"/>
          <w:sz w:val="32"/>
          <w:szCs w:val="32"/>
          <w:shd w:val="clear" w:color="auto" w:fill="FFFFFF"/>
        </w:rPr>
        <w:t>一、财政拨款收入：是指区级财政当年拨付的资金。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666666"/>
          <w:sz w:val="32"/>
          <w:szCs w:val="32"/>
          <w:shd w:val="clear" w:color="auto" w:fill="FFFFFF"/>
        </w:rPr>
        <w:t>二、事业收入：是指事业单位开展专业活动及辅助活动所取 得的收入。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666666"/>
          <w:sz w:val="32"/>
          <w:szCs w:val="32"/>
          <w:shd w:val="clear" w:color="auto" w:fill="FFFFFF"/>
        </w:rPr>
        <w:t>三、其他收入：是指部门取得的除“财政拨款”、“事业收入”、“事业单位经营收入”等以外的收入。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666666"/>
          <w:sz w:val="32"/>
          <w:szCs w:val="32"/>
          <w:shd w:val="clear" w:color="auto" w:fill="FFFFFF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666666"/>
          <w:sz w:val="32"/>
          <w:szCs w:val="32"/>
          <w:shd w:val="clear" w:color="auto" w:fill="FFFFFF"/>
        </w:rPr>
        <w:t>五、基本支出：是指为保障机构正常运转、完成日常工作任务所必需的开支，其内容包括人员经费和日常公用经费两部分。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666666"/>
          <w:sz w:val="32"/>
          <w:szCs w:val="32"/>
          <w:shd w:val="clear" w:color="auto" w:fill="FFFFFF"/>
        </w:rPr>
        <w:t>六、项目支出：是指在基本支出之外，为完成特定的行政工作任务或事业发展目标所发生的支出。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666666"/>
          <w:sz w:val="32"/>
          <w:szCs w:val="32"/>
          <w:shd w:val="clear" w:color="auto" w:fill="FFFFFF"/>
        </w:rPr>
        <w:lastRenderedPageBreak/>
        <w:t>七、“三公”经费：是指纳入省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 w:rsidR="00242265" w:rsidRDefault="0036214D">
      <w:pPr>
        <w:pStyle w:val="1"/>
        <w:spacing w:before="225" w:beforeAutospacing="0" w:after="225" w:afterAutospacing="0" w:line="645" w:lineRule="atLeast"/>
        <w:ind w:firstLine="645"/>
        <w:rPr>
          <w:rFonts w:ascii="Verdana" w:hAnsi="Verdana"/>
          <w:color w:val="000000"/>
          <w:sz w:val="21"/>
          <w:szCs w:val="21"/>
        </w:rPr>
      </w:pPr>
      <w:r>
        <w:rPr>
          <w:rFonts w:ascii="仿宋" w:eastAsia="仿宋" w:hAnsi="仿宋" w:hint="eastAsia"/>
          <w:color w:val="666666"/>
          <w:sz w:val="32"/>
          <w:szCs w:val="32"/>
          <w:shd w:val="clear" w:color="auto" w:fill="FFFFFF"/>
        </w:rPr>
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 w:rsidR="00242265" w:rsidRDefault="0036214D">
      <w:pPr>
        <w:pStyle w:val="1"/>
        <w:shd w:val="clear" w:color="auto" w:fill="FFFFFF"/>
        <w:spacing w:before="225" w:beforeAutospacing="0" w:after="225" w:afterAutospacing="0"/>
        <w:ind w:firstLine="645"/>
        <w:rPr>
          <w:rFonts w:ascii="仿宋" w:eastAsia="仿宋" w:hAnsi="仿宋" w:cs="仿宋"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color w:val="333333"/>
          <w:sz w:val="32"/>
          <w:szCs w:val="32"/>
        </w:rPr>
        <w:t>附件：周口市淮阳区自然资源局2020年度部门预算表</w:t>
      </w:r>
    </w:p>
    <w:p w:rsidR="00242265" w:rsidRDefault="00242265">
      <w:pPr>
        <w:rPr>
          <w:rFonts w:ascii="仿宋" w:eastAsia="仿宋" w:hAnsi="仿宋" w:cs="仿宋"/>
          <w:sz w:val="32"/>
          <w:szCs w:val="32"/>
        </w:rPr>
      </w:pPr>
    </w:p>
    <w:sectPr w:rsidR="00242265" w:rsidSect="0024226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hakuyoxingshu7000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42265"/>
    <w:rsid w:val="00002878"/>
    <w:rsid w:val="001A4FC7"/>
    <w:rsid w:val="00242265"/>
    <w:rsid w:val="0036214D"/>
    <w:rsid w:val="003A4280"/>
    <w:rsid w:val="00466BB4"/>
    <w:rsid w:val="004745C7"/>
    <w:rsid w:val="006A352A"/>
    <w:rsid w:val="00761D4B"/>
    <w:rsid w:val="007F2F03"/>
    <w:rsid w:val="00DA47FD"/>
    <w:rsid w:val="00DE5450"/>
    <w:rsid w:val="00F9523B"/>
    <w:rsid w:val="39F230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42265"/>
    <w:pPr>
      <w:widowControl w:val="0"/>
      <w:jc w:val="both"/>
    </w:pPr>
    <w:rPr>
      <w:rFonts w:ascii="等线" w:eastAsia="等线" w:hAnsi="等线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2422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2422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普通(网站)1"/>
    <w:basedOn w:val="a"/>
    <w:qFormat/>
    <w:rsid w:val="0024226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0">
    <w:name w:val="页眉 Char"/>
    <w:basedOn w:val="a0"/>
    <w:link w:val="a4"/>
    <w:semiHidden/>
    <w:qFormat/>
    <w:rsid w:val="00242265"/>
    <w:rPr>
      <w:sz w:val="18"/>
      <w:szCs w:val="18"/>
    </w:rPr>
  </w:style>
  <w:style w:type="character" w:customStyle="1" w:styleId="Char">
    <w:name w:val="页脚 Char"/>
    <w:basedOn w:val="a0"/>
    <w:link w:val="a3"/>
    <w:semiHidden/>
    <w:qFormat/>
    <w:rsid w:val="0024226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1054</Words>
  <Characters>6008</Characters>
  <Application>Microsoft Office Word</Application>
  <DocSecurity>0</DocSecurity>
  <Lines>50</Lines>
  <Paragraphs>14</Paragraphs>
  <ScaleCrop>false</ScaleCrop>
  <Company/>
  <LinksUpToDate>false</LinksUpToDate>
  <CharactersWithSpaces>7048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柠檬</dc:title>
  <dc:creator>冯 章臣</dc:creator>
  <cp:lastModifiedBy>Administrator</cp:lastModifiedBy>
  <cp:revision>2</cp:revision>
  <dcterms:created xsi:type="dcterms:W3CDTF">2021-06-12T11:27:00Z</dcterms:created>
  <dcterms:modified xsi:type="dcterms:W3CDTF">2021-06-12T11:27:00Z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