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idowControl/>
        <w:adjustRightInd/>
        <w:snapToGrid/>
        <w:spacing w:before="0" w:beforeAutospacing="0" w:after="226" w:afterAutospacing="0" w:line="640" w:lineRule="exact"/>
        <w:ind w:left="0" w:right="0"/>
        <w:jc w:val="center"/>
        <w:rPr>
          <w:rFonts w:hint="eastAsia" w:ascii="黑体" w:hAnsi="黑体" w:eastAsia="黑体" w:cs="黑体"/>
          <w:b w:val="0"/>
          <w:bCs w:val="0"/>
          <w:i w:val="0"/>
          <w:caps w:val="0"/>
          <w:color w:val="000000"/>
          <w:spacing w:val="0"/>
          <w:sz w:val="44"/>
          <w:szCs w:val="44"/>
          <w:lang w:val="en-US" w:eastAsia="zh-CN"/>
        </w:rPr>
      </w:pPr>
    </w:p>
    <w:p>
      <w:pPr>
        <w:rPr>
          <w:rFonts w:hint="eastAsia" w:ascii="黑体" w:hAnsi="黑体" w:eastAsia="黑体" w:cs="黑体"/>
          <w:b w:val="0"/>
          <w:bCs w:val="0"/>
          <w:i w:val="0"/>
          <w:caps w:val="0"/>
          <w:color w:val="000000"/>
          <w:spacing w:val="0"/>
          <w:sz w:val="44"/>
          <w:szCs w:val="44"/>
          <w:lang w:val="en-US" w:eastAsia="zh-CN"/>
        </w:rPr>
      </w:pPr>
    </w:p>
    <w:p>
      <w:pPr>
        <w:rPr>
          <w:rFonts w:hint="eastAsia" w:ascii="黑体" w:hAnsi="黑体" w:eastAsia="黑体" w:cs="黑体"/>
          <w:b w:val="0"/>
          <w:bCs w:val="0"/>
          <w:i w:val="0"/>
          <w:caps w:val="0"/>
          <w:color w:val="000000"/>
          <w:spacing w:val="0"/>
          <w:sz w:val="44"/>
          <w:szCs w:val="44"/>
          <w:lang w:val="en-US" w:eastAsia="zh-CN"/>
        </w:rPr>
      </w:pPr>
    </w:p>
    <w:p>
      <w:pPr>
        <w:rPr>
          <w:rFonts w:hint="eastAsia" w:ascii="黑体" w:hAnsi="黑体" w:eastAsia="黑体" w:cs="黑体"/>
          <w:b w:val="0"/>
          <w:bCs w:val="0"/>
          <w:i w:val="0"/>
          <w:caps w:val="0"/>
          <w:color w:val="000000"/>
          <w:spacing w:val="0"/>
          <w:sz w:val="44"/>
          <w:szCs w:val="44"/>
          <w:lang w:val="en-US" w:eastAsia="zh-CN"/>
        </w:rPr>
      </w:pPr>
    </w:p>
    <w:p>
      <w:pPr>
        <w:rPr>
          <w:rFonts w:hint="eastAsia" w:ascii="黑体" w:hAnsi="黑体" w:eastAsia="黑体" w:cs="黑体"/>
          <w:b w:val="0"/>
          <w:bCs w:val="0"/>
          <w:i w:val="0"/>
          <w:caps w:val="0"/>
          <w:color w:val="000000"/>
          <w:spacing w:val="0"/>
          <w:sz w:val="44"/>
          <w:szCs w:val="44"/>
          <w:lang w:val="en-US" w:eastAsia="zh-CN"/>
        </w:rPr>
      </w:pPr>
    </w:p>
    <w:p>
      <w:pPr>
        <w:pStyle w:val="2"/>
        <w:widowControl/>
        <w:adjustRightInd/>
        <w:snapToGrid/>
        <w:spacing w:before="0" w:beforeAutospacing="0" w:after="226" w:afterAutospacing="0" w:line="640" w:lineRule="exact"/>
        <w:ind w:left="0" w:right="0"/>
        <w:jc w:val="center"/>
        <w:rPr>
          <w:rFonts w:hint="eastAsia" w:ascii="黑体" w:hAnsi="黑体" w:eastAsia="黑体" w:cs="黑体"/>
          <w:b w:val="0"/>
          <w:bCs w:val="0"/>
          <w:i w:val="0"/>
          <w:caps w:val="0"/>
          <w:color w:val="000000"/>
          <w:spacing w:val="0"/>
          <w:sz w:val="44"/>
          <w:szCs w:val="44"/>
        </w:rPr>
      </w:pPr>
      <w:r>
        <w:rPr>
          <w:rFonts w:hint="eastAsia" w:ascii="黑体" w:hAnsi="黑体" w:eastAsia="黑体" w:cs="黑体"/>
          <w:b w:val="0"/>
          <w:bCs w:val="0"/>
          <w:i w:val="0"/>
          <w:caps w:val="0"/>
          <w:color w:val="000000"/>
          <w:spacing w:val="0"/>
          <w:sz w:val="44"/>
          <w:szCs w:val="44"/>
          <w:lang w:val="en-US" w:eastAsia="zh-CN"/>
        </w:rPr>
        <w:t>2020</w:t>
      </w:r>
      <w:r>
        <w:rPr>
          <w:rFonts w:hint="eastAsia" w:ascii="黑体" w:hAnsi="黑体" w:eastAsia="黑体" w:cs="黑体"/>
          <w:b w:val="0"/>
          <w:bCs w:val="0"/>
          <w:i w:val="0"/>
          <w:caps w:val="0"/>
          <w:color w:val="000000"/>
          <w:spacing w:val="0"/>
          <w:sz w:val="44"/>
          <w:szCs w:val="44"/>
        </w:rPr>
        <w:t>年度</w:t>
      </w:r>
      <w:r>
        <w:rPr>
          <w:rFonts w:hint="eastAsia" w:ascii="黑体" w:hAnsi="黑体" w:eastAsia="黑体" w:cs="黑体"/>
          <w:b w:val="0"/>
          <w:bCs w:val="0"/>
          <w:i w:val="0"/>
          <w:caps w:val="0"/>
          <w:color w:val="000000"/>
          <w:spacing w:val="0"/>
          <w:sz w:val="44"/>
          <w:szCs w:val="44"/>
          <w:lang w:eastAsia="zh-CN"/>
        </w:rPr>
        <w:t>周口市</w:t>
      </w:r>
      <w:r>
        <w:rPr>
          <w:rFonts w:hint="eastAsia" w:ascii="黑体" w:hAnsi="黑体" w:eastAsia="黑体" w:cs="黑体"/>
          <w:b w:val="0"/>
          <w:bCs w:val="0"/>
          <w:i w:val="0"/>
          <w:caps w:val="0"/>
          <w:color w:val="000000"/>
          <w:spacing w:val="0"/>
          <w:sz w:val="44"/>
          <w:szCs w:val="44"/>
        </w:rPr>
        <w:t>淮阳</w:t>
      </w:r>
      <w:r>
        <w:rPr>
          <w:rFonts w:hint="eastAsia" w:ascii="黑体" w:hAnsi="黑体" w:eastAsia="黑体" w:cs="黑体"/>
          <w:b w:val="0"/>
          <w:bCs w:val="0"/>
          <w:i w:val="0"/>
          <w:caps w:val="0"/>
          <w:color w:val="000000"/>
          <w:spacing w:val="0"/>
          <w:sz w:val="44"/>
          <w:szCs w:val="44"/>
          <w:lang w:eastAsia="zh-CN"/>
        </w:rPr>
        <w:t>区文化广电和旅游局</w:t>
      </w:r>
      <w:r>
        <w:rPr>
          <w:rFonts w:hint="eastAsia" w:ascii="黑体" w:hAnsi="黑体" w:eastAsia="黑体" w:cs="黑体"/>
          <w:b w:val="0"/>
          <w:bCs w:val="0"/>
          <w:i w:val="0"/>
          <w:caps w:val="0"/>
          <w:color w:val="000000"/>
          <w:spacing w:val="0"/>
          <w:sz w:val="44"/>
          <w:szCs w:val="44"/>
        </w:rPr>
        <w:t>部门预算公开说明</w:t>
      </w:r>
    </w:p>
    <w:p>
      <w:pPr>
        <w:rPr>
          <w:rFonts w:hint="eastAsia" w:ascii="黑体" w:hAnsi="黑体" w:eastAsia="黑体" w:cs="黑体"/>
          <w:b w:val="0"/>
          <w:bCs w:val="0"/>
          <w:i w:val="0"/>
          <w:caps w:val="0"/>
          <w:color w:val="000000"/>
          <w:spacing w:val="0"/>
          <w:sz w:val="44"/>
          <w:szCs w:val="44"/>
        </w:rPr>
      </w:pPr>
    </w:p>
    <w:p>
      <w:pPr>
        <w:rPr>
          <w:rFonts w:hint="eastAsia" w:ascii="黑体" w:hAnsi="黑体" w:eastAsia="黑体" w:cs="黑体"/>
          <w:b w:val="0"/>
          <w:bCs w:val="0"/>
          <w:i w:val="0"/>
          <w:caps w:val="0"/>
          <w:color w:val="000000"/>
          <w:spacing w:val="0"/>
          <w:sz w:val="44"/>
          <w:szCs w:val="44"/>
        </w:rPr>
      </w:pPr>
    </w:p>
    <w:p>
      <w:pPr>
        <w:rPr>
          <w:rFonts w:hint="eastAsia" w:ascii="黑体" w:hAnsi="黑体" w:eastAsia="黑体" w:cs="黑体"/>
          <w:b w:val="0"/>
          <w:bCs w:val="0"/>
          <w:i w:val="0"/>
          <w:caps w:val="0"/>
          <w:color w:val="000000"/>
          <w:spacing w:val="0"/>
          <w:sz w:val="44"/>
          <w:szCs w:val="44"/>
        </w:rPr>
      </w:pPr>
    </w:p>
    <w:p>
      <w:pPr>
        <w:rPr>
          <w:rFonts w:hint="eastAsia" w:ascii="黑体" w:hAnsi="黑体" w:eastAsia="黑体" w:cs="黑体"/>
          <w:b w:val="0"/>
          <w:bCs w:val="0"/>
          <w:i w:val="0"/>
          <w:caps w:val="0"/>
          <w:color w:val="000000"/>
          <w:spacing w:val="0"/>
          <w:sz w:val="44"/>
          <w:szCs w:val="44"/>
        </w:rPr>
      </w:pPr>
    </w:p>
    <w:p>
      <w:pPr>
        <w:rPr>
          <w:rFonts w:hint="eastAsia" w:ascii="黑体" w:hAnsi="黑体" w:eastAsia="黑体" w:cs="黑体"/>
          <w:b w:val="0"/>
          <w:bCs w:val="0"/>
          <w:i w:val="0"/>
          <w:caps w:val="0"/>
          <w:color w:val="000000"/>
          <w:spacing w:val="0"/>
          <w:sz w:val="44"/>
          <w:szCs w:val="44"/>
        </w:rPr>
      </w:pPr>
    </w:p>
    <w:p>
      <w:pPr>
        <w:rPr>
          <w:rFonts w:hint="eastAsia" w:ascii="黑体" w:hAnsi="黑体" w:eastAsia="黑体" w:cs="黑体"/>
          <w:b w:val="0"/>
          <w:bCs w:val="0"/>
          <w:i w:val="0"/>
          <w:caps w:val="0"/>
          <w:color w:val="000000"/>
          <w:spacing w:val="0"/>
          <w:sz w:val="44"/>
          <w:szCs w:val="44"/>
        </w:rPr>
      </w:pPr>
    </w:p>
    <w:p>
      <w:pPr>
        <w:rPr>
          <w:rFonts w:hint="eastAsia" w:ascii="黑体" w:hAnsi="黑体" w:eastAsia="黑体" w:cs="黑体"/>
          <w:b w:val="0"/>
          <w:bCs w:val="0"/>
          <w:i w:val="0"/>
          <w:caps w:val="0"/>
          <w:color w:val="000000"/>
          <w:spacing w:val="0"/>
          <w:sz w:val="44"/>
          <w:szCs w:val="44"/>
        </w:rPr>
      </w:pPr>
    </w:p>
    <w:p>
      <w:pPr>
        <w:rPr>
          <w:rFonts w:hint="eastAsia" w:ascii="黑体" w:hAnsi="黑体" w:eastAsia="黑体" w:cs="黑体"/>
          <w:b w:val="0"/>
          <w:bCs w:val="0"/>
          <w:i w:val="0"/>
          <w:caps w:val="0"/>
          <w:color w:val="000000"/>
          <w:spacing w:val="0"/>
          <w:sz w:val="44"/>
          <w:szCs w:val="44"/>
        </w:rPr>
      </w:pPr>
    </w:p>
    <w:p>
      <w:pPr>
        <w:rPr>
          <w:rFonts w:hint="eastAsia" w:ascii="黑体" w:hAnsi="黑体" w:eastAsia="黑体" w:cs="黑体"/>
          <w:b w:val="0"/>
          <w:bCs w:val="0"/>
          <w:i w:val="0"/>
          <w:caps w:val="0"/>
          <w:color w:val="000000"/>
          <w:spacing w:val="0"/>
          <w:sz w:val="44"/>
          <w:szCs w:val="44"/>
        </w:rPr>
      </w:pPr>
    </w:p>
    <w:p>
      <w:pPr>
        <w:rPr>
          <w:rFonts w:hint="eastAsia" w:ascii="黑体" w:hAnsi="黑体" w:eastAsia="黑体" w:cs="黑体"/>
          <w:b w:val="0"/>
          <w:bCs w:val="0"/>
          <w:i w:val="0"/>
          <w:caps w:val="0"/>
          <w:color w:val="000000"/>
          <w:spacing w:val="0"/>
          <w:sz w:val="44"/>
          <w:szCs w:val="44"/>
        </w:rPr>
      </w:pPr>
    </w:p>
    <w:p>
      <w:pPr>
        <w:rPr>
          <w:rFonts w:hint="eastAsia" w:ascii="黑体" w:hAnsi="黑体" w:eastAsia="黑体" w:cs="黑体"/>
          <w:b w:val="0"/>
          <w:bCs w:val="0"/>
          <w:i w:val="0"/>
          <w:caps w:val="0"/>
          <w:color w:val="000000"/>
          <w:spacing w:val="0"/>
          <w:sz w:val="44"/>
          <w:szCs w:val="44"/>
        </w:rPr>
      </w:pPr>
    </w:p>
    <w:p>
      <w:pPr>
        <w:shd w:val="clear" w:color="auto" w:fill="FFFFFF"/>
        <w:ind w:firstLine="883" w:firstLineChars="200"/>
        <w:jc w:val="center"/>
        <w:rPr>
          <w:rFonts w:hint="eastAsia" w:ascii="宋体" w:hAnsi="宋体" w:eastAsia="宋体" w:cs="宋体"/>
          <w:b/>
          <w:bCs/>
          <w:color w:val="333333"/>
          <w:kern w:val="0"/>
          <w:sz w:val="44"/>
          <w:szCs w:val="44"/>
          <w:lang w:eastAsia="zh-CN"/>
        </w:rPr>
      </w:pPr>
      <w:r>
        <w:rPr>
          <w:rFonts w:hint="eastAsia" w:ascii="宋体" w:hAnsi="宋体" w:eastAsia="宋体" w:cs="宋体"/>
          <w:b/>
          <w:bCs/>
          <w:color w:val="333333"/>
          <w:kern w:val="0"/>
          <w:sz w:val="44"/>
          <w:szCs w:val="44"/>
          <w:lang w:eastAsia="zh-CN"/>
        </w:rPr>
        <w:t>二零</w:t>
      </w:r>
      <w:r>
        <w:rPr>
          <w:rFonts w:hint="eastAsia" w:ascii="宋体" w:hAnsi="宋体" w:eastAsia="宋体" w:cs="宋体"/>
          <w:b/>
          <w:bCs/>
          <w:color w:val="333333"/>
          <w:kern w:val="0"/>
          <w:sz w:val="44"/>
          <w:szCs w:val="44"/>
          <w:lang w:val="en-US" w:eastAsia="zh-CN"/>
        </w:rPr>
        <w:t>二零</w:t>
      </w:r>
      <w:r>
        <w:rPr>
          <w:rFonts w:hint="eastAsia" w:ascii="宋体" w:hAnsi="宋体" w:eastAsia="宋体" w:cs="宋体"/>
          <w:b/>
          <w:bCs/>
          <w:color w:val="333333"/>
          <w:kern w:val="0"/>
          <w:sz w:val="44"/>
          <w:szCs w:val="44"/>
          <w:lang w:eastAsia="zh-CN"/>
        </w:rPr>
        <w:t>年</w:t>
      </w:r>
      <w:r>
        <w:rPr>
          <w:rFonts w:hint="eastAsia" w:ascii="宋体" w:hAnsi="宋体" w:eastAsia="宋体" w:cs="宋体"/>
          <w:b/>
          <w:bCs/>
          <w:color w:val="333333"/>
          <w:kern w:val="0"/>
          <w:sz w:val="44"/>
          <w:szCs w:val="44"/>
          <w:lang w:val="en-US" w:eastAsia="zh-CN"/>
        </w:rPr>
        <w:t>五</w:t>
      </w:r>
      <w:r>
        <w:rPr>
          <w:rFonts w:hint="eastAsia" w:ascii="宋体" w:hAnsi="宋体" w:eastAsia="宋体" w:cs="宋体"/>
          <w:b/>
          <w:bCs/>
          <w:color w:val="333333"/>
          <w:kern w:val="0"/>
          <w:sz w:val="44"/>
          <w:szCs w:val="44"/>
          <w:lang w:eastAsia="zh-CN"/>
        </w:rPr>
        <w:t>月</w:t>
      </w:r>
    </w:p>
    <w:p>
      <w:pPr>
        <w:rPr>
          <w:rFonts w:hint="eastAsia" w:ascii="黑体" w:hAnsi="黑体" w:eastAsia="黑体" w:cs="黑体"/>
          <w:b w:val="0"/>
          <w:bCs w:val="0"/>
          <w:i w:val="0"/>
          <w:caps w:val="0"/>
          <w:color w:val="000000"/>
          <w:spacing w:val="0"/>
          <w:sz w:val="44"/>
          <w:szCs w:val="44"/>
        </w:rPr>
      </w:pPr>
    </w:p>
    <w:p>
      <w:pPr>
        <w:rPr>
          <w:rFonts w:hint="eastAsia" w:ascii="黑体" w:hAnsi="黑体" w:eastAsia="黑体" w:cs="黑体"/>
          <w:b w:val="0"/>
          <w:bCs w:val="0"/>
          <w:i w:val="0"/>
          <w:caps w:val="0"/>
          <w:color w:val="000000"/>
          <w:spacing w:val="0"/>
          <w:sz w:val="44"/>
          <w:szCs w:val="44"/>
        </w:rPr>
      </w:pPr>
    </w:p>
    <w:p>
      <w:pPr>
        <w:pStyle w:val="5"/>
        <w:widowControl/>
        <w:shd w:val="clear" w:color="060000" w:fill="FFFFFF"/>
        <w:wordWrap w:val="0"/>
        <w:adjustRightInd/>
        <w:snapToGrid/>
        <w:spacing w:before="225" w:beforeAutospacing="0" w:after="225" w:afterAutospacing="0" w:line="640" w:lineRule="exact"/>
        <w:ind w:left="0" w:right="0" w:firstLine="645"/>
        <w:jc w:val="center"/>
        <w:rPr>
          <w:rFonts w:hint="eastAsia" w:ascii="黑体" w:hAnsi="黑体" w:eastAsia="黑体" w:cs="黑体"/>
          <w:b w:val="0"/>
          <w:bCs w:val="0"/>
          <w:i w:val="0"/>
          <w:caps w:val="0"/>
          <w:color w:val="333333"/>
          <w:spacing w:val="0"/>
          <w:sz w:val="44"/>
          <w:szCs w:val="44"/>
          <w:shd w:val="clear" w:color="090000" w:fill="FFFFFF"/>
        </w:rPr>
      </w:pPr>
      <w:r>
        <w:rPr>
          <w:rFonts w:hint="eastAsia" w:ascii="黑体" w:hAnsi="黑体" w:eastAsia="黑体" w:cs="黑体"/>
          <w:b w:val="0"/>
          <w:bCs w:val="0"/>
          <w:i w:val="0"/>
          <w:caps w:val="0"/>
          <w:color w:val="333333"/>
          <w:spacing w:val="0"/>
          <w:sz w:val="44"/>
          <w:szCs w:val="44"/>
          <w:shd w:val="clear" w:color="090000" w:fill="FFFFFF"/>
        </w:rPr>
        <w:t>目</w:t>
      </w:r>
      <w:r>
        <w:rPr>
          <w:rFonts w:hint="eastAsia" w:ascii="黑体" w:hAnsi="黑体" w:eastAsia="黑体" w:cs="黑体"/>
          <w:b w:val="0"/>
          <w:bCs w:val="0"/>
          <w:i w:val="0"/>
          <w:caps w:val="0"/>
          <w:color w:val="333333"/>
          <w:spacing w:val="0"/>
          <w:sz w:val="44"/>
          <w:szCs w:val="44"/>
          <w:shd w:val="clear" w:color="090000" w:fill="FFFFFF"/>
          <w:lang w:val="en-US" w:eastAsia="zh-CN"/>
        </w:rPr>
        <w:t xml:space="preserve"> </w:t>
      </w:r>
      <w:r>
        <w:rPr>
          <w:rFonts w:hint="eastAsia" w:ascii="黑体" w:hAnsi="黑体" w:eastAsia="黑体" w:cs="黑体"/>
          <w:b w:val="0"/>
          <w:bCs w:val="0"/>
          <w:i w:val="0"/>
          <w:caps w:val="0"/>
          <w:color w:val="333333"/>
          <w:spacing w:val="0"/>
          <w:sz w:val="44"/>
          <w:szCs w:val="44"/>
          <w:shd w:val="clear" w:color="090000" w:fill="FFFFFF"/>
        </w:rPr>
        <w:t>录</w:t>
      </w:r>
    </w:p>
    <w:p>
      <w:pPr>
        <w:pStyle w:val="5"/>
        <w:widowControl/>
        <w:shd w:val="clear" w:color="060000" w:fill="FFFFFF"/>
        <w:wordWrap w:val="0"/>
        <w:adjustRightInd/>
        <w:snapToGrid/>
        <w:spacing w:before="225" w:beforeAutospacing="0" w:after="225" w:afterAutospacing="0" w:line="640" w:lineRule="exact"/>
        <w:ind w:left="0" w:right="0" w:firstLine="645"/>
        <w:jc w:val="center"/>
        <w:rPr>
          <w:rFonts w:hint="eastAsia" w:ascii="黑体" w:hAnsi="黑体" w:eastAsia="黑体" w:cs="黑体"/>
          <w:b w:val="0"/>
          <w:bCs w:val="0"/>
          <w:i w:val="0"/>
          <w:caps w:val="0"/>
          <w:color w:val="333333"/>
          <w:spacing w:val="0"/>
          <w:sz w:val="44"/>
          <w:szCs w:val="44"/>
          <w:shd w:val="clear" w:color="090000" w:fill="FFFFFF"/>
        </w:rPr>
      </w:pPr>
    </w:p>
    <w:p>
      <w:pPr>
        <w:pStyle w:val="5"/>
        <w:widowControl/>
        <w:shd w:val="clear" w:color="060000" w:fill="FFFFFF"/>
        <w:wordWrap w:val="0"/>
        <w:adjustRightInd/>
        <w:snapToGrid/>
        <w:spacing w:before="225" w:beforeAutospacing="0" w:after="225" w:afterAutospacing="0" w:line="640" w:lineRule="exact"/>
        <w:ind w:left="0" w:right="0" w:firstLine="645"/>
        <w:rPr>
          <w:sz w:val="32"/>
          <w:szCs w:val="32"/>
        </w:rPr>
      </w:pPr>
      <w:r>
        <w:rPr>
          <w:rFonts w:hint="eastAsia" w:ascii="黑体" w:hAnsi="宋体" w:eastAsia="黑体" w:cs="黑体"/>
          <w:i w:val="0"/>
          <w:caps w:val="0"/>
          <w:color w:val="333333"/>
          <w:spacing w:val="0"/>
          <w:sz w:val="32"/>
          <w:szCs w:val="32"/>
          <w:shd w:val="clear" w:color="070000" w:fill="FFFFFF"/>
        </w:rPr>
        <w:t>第一部分 </w:t>
      </w:r>
      <w:r>
        <w:rPr>
          <w:rFonts w:hint="eastAsia" w:ascii="黑体" w:hAnsi="宋体" w:eastAsia="黑体" w:cs="黑体"/>
          <w:i w:val="0"/>
          <w:caps w:val="0"/>
          <w:color w:val="333333"/>
          <w:spacing w:val="0"/>
          <w:sz w:val="32"/>
          <w:szCs w:val="32"/>
          <w:shd w:val="clear" w:color="070000" w:fill="FFFFFF"/>
          <w:lang w:eastAsia="zh-CN"/>
        </w:rPr>
        <w:t>周口市</w:t>
      </w:r>
      <w:r>
        <w:rPr>
          <w:rFonts w:hint="eastAsia" w:ascii="黑体" w:hAnsi="宋体" w:eastAsia="黑体" w:cs="黑体"/>
          <w:i w:val="0"/>
          <w:caps w:val="0"/>
          <w:color w:val="333333"/>
          <w:spacing w:val="0"/>
          <w:sz w:val="32"/>
          <w:szCs w:val="32"/>
          <w:shd w:val="clear" w:color="070000" w:fill="FFFFFF"/>
        </w:rPr>
        <w:t>淮阳</w:t>
      </w:r>
      <w:r>
        <w:rPr>
          <w:rFonts w:hint="eastAsia" w:ascii="黑体" w:hAnsi="宋体" w:eastAsia="黑体" w:cs="黑体"/>
          <w:i w:val="0"/>
          <w:caps w:val="0"/>
          <w:color w:val="333333"/>
          <w:spacing w:val="0"/>
          <w:sz w:val="32"/>
          <w:szCs w:val="32"/>
          <w:shd w:val="clear" w:color="070000" w:fill="FFFFFF"/>
          <w:lang w:eastAsia="zh-CN"/>
        </w:rPr>
        <w:t>区文化广电和旅游局</w:t>
      </w:r>
      <w:r>
        <w:rPr>
          <w:rFonts w:hint="eastAsia" w:ascii="黑体" w:hAnsi="宋体" w:eastAsia="黑体" w:cs="黑体"/>
          <w:i w:val="0"/>
          <w:caps w:val="0"/>
          <w:color w:val="333333"/>
          <w:spacing w:val="0"/>
          <w:sz w:val="32"/>
          <w:szCs w:val="32"/>
          <w:shd w:val="clear" w:color="070000" w:fill="FFFFFF"/>
        </w:rPr>
        <w:t>概况</w:t>
      </w:r>
    </w:p>
    <w:p>
      <w:pPr>
        <w:pStyle w:val="5"/>
        <w:widowControl/>
        <w:shd w:val="clear" w:color="060000" w:fill="FFFFFF"/>
        <w:wordWrap w:val="0"/>
        <w:adjustRightInd/>
        <w:snapToGrid/>
        <w:spacing w:before="225" w:beforeAutospacing="0" w:after="225" w:afterAutospacing="0" w:line="640" w:lineRule="exact"/>
        <w:ind w:left="0" w:right="0" w:firstLine="645"/>
        <w:rPr>
          <w:rFonts w:hint="eastAsia" w:ascii="楷体" w:hAnsi="楷体" w:eastAsia="楷体" w:cs="楷体"/>
          <w:sz w:val="32"/>
          <w:szCs w:val="32"/>
        </w:rPr>
      </w:pPr>
      <w:r>
        <w:rPr>
          <w:rFonts w:hint="eastAsia" w:ascii="楷体" w:hAnsi="楷体" w:eastAsia="楷体" w:cs="楷体"/>
          <w:i w:val="0"/>
          <w:caps w:val="0"/>
          <w:color w:val="333333"/>
          <w:spacing w:val="0"/>
          <w:sz w:val="32"/>
          <w:szCs w:val="32"/>
          <w:shd w:val="clear" w:color="070000" w:fill="FFFFFF"/>
        </w:rPr>
        <w:t>一、部门职责</w:t>
      </w:r>
    </w:p>
    <w:p>
      <w:pPr>
        <w:pStyle w:val="5"/>
        <w:widowControl/>
        <w:shd w:val="clear" w:color="060000" w:fill="FFFFFF"/>
        <w:wordWrap w:val="0"/>
        <w:adjustRightInd/>
        <w:snapToGrid/>
        <w:spacing w:before="225" w:beforeAutospacing="0" w:after="225" w:afterAutospacing="0" w:line="640" w:lineRule="exact"/>
        <w:ind w:left="0" w:right="0" w:firstLine="645"/>
        <w:rPr>
          <w:rFonts w:hint="eastAsia" w:ascii="楷体" w:hAnsi="楷体" w:eastAsia="楷体" w:cs="楷体"/>
          <w:i w:val="0"/>
          <w:caps w:val="0"/>
          <w:color w:val="333333"/>
          <w:spacing w:val="0"/>
          <w:sz w:val="32"/>
          <w:szCs w:val="32"/>
          <w:shd w:val="clear" w:color="070000" w:fill="FFFFFF"/>
        </w:rPr>
      </w:pPr>
      <w:r>
        <w:rPr>
          <w:rFonts w:hint="eastAsia" w:ascii="楷体" w:hAnsi="楷体" w:eastAsia="楷体" w:cs="楷体"/>
          <w:i w:val="0"/>
          <w:caps w:val="0"/>
          <w:color w:val="333333"/>
          <w:spacing w:val="0"/>
          <w:sz w:val="32"/>
          <w:szCs w:val="32"/>
          <w:shd w:val="clear" w:color="070000" w:fill="FFFFFF"/>
        </w:rPr>
        <w:t>二、机构设置</w:t>
      </w:r>
    </w:p>
    <w:p>
      <w:pPr>
        <w:pStyle w:val="5"/>
        <w:widowControl/>
        <w:shd w:val="clear" w:color="060000" w:fill="FFFFFF"/>
        <w:wordWrap w:val="0"/>
        <w:adjustRightInd/>
        <w:snapToGrid/>
        <w:spacing w:before="225" w:beforeAutospacing="0" w:after="225" w:afterAutospacing="0" w:line="640" w:lineRule="exact"/>
        <w:ind w:left="0" w:right="0" w:firstLine="645"/>
        <w:rPr>
          <w:sz w:val="32"/>
          <w:szCs w:val="32"/>
        </w:rPr>
      </w:pPr>
      <w:r>
        <w:rPr>
          <w:rFonts w:hint="eastAsia" w:ascii="黑体" w:hAnsi="宋体" w:eastAsia="黑体" w:cs="黑体"/>
          <w:i w:val="0"/>
          <w:caps w:val="0"/>
          <w:color w:val="333333"/>
          <w:spacing w:val="0"/>
          <w:sz w:val="32"/>
          <w:szCs w:val="32"/>
          <w:shd w:val="clear" w:color="070000" w:fill="FFFFFF"/>
        </w:rPr>
        <w:t>第二部分 </w:t>
      </w:r>
      <w:r>
        <w:rPr>
          <w:rFonts w:hint="eastAsia" w:ascii="黑体" w:hAnsi="宋体" w:eastAsia="黑体" w:cs="黑体"/>
          <w:i w:val="0"/>
          <w:caps w:val="0"/>
          <w:color w:val="333333"/>
          <w:spacing w:val="0"/>
          <w:sz w:val="32"/>
          <w:szCs w:val="32"/>
          <w:shd w:val="clear" w:color="070000" w:fill="FFFFFF"/>
          <w:lang w:eastAsia="zh-CN"/>
        </w:rPr>
        <w:t>周口市淮阳区文化广电和旅游局</w:t>
      </w:r>
      <w:r>
        <w:rPr>
          <w:rFonts w:hint="eastAsia" w:ascii="黑体" w:hAnsi="宋体" w:eastAsia="黑体" w:cs="黑体"/>
          <w:i w:val="0"/>
          <w:caps w:val="0"/>
          <w:color w:val="333333"/>
          <w:spacing w:val="0"/>
          <w:sz w:val="32"/>
          <w:szCs w:val="32"/>
          <w:shd w:val="clear" w:color="070000" w:fill="FFFFFF"/>
          <w:lang w:val="en-US" w:eastAsia="zh-CN"/>
        </w:rPr>
        <w:t>2020</w:t>
      </w:r>
      <w:r>
        <w:rPr>
          <w:rFonts w:hint="eastAsia" w:ascii="黑体" w:hAnsi="宋体" w:eastAsia="黑体" w:cs="黑体"/>
          <w:i w:val="0"/>
          <w:caps w:val="0"/>
          <w:color w:val="333333"/>
          <w:spacing w:val="0"/>
          <w:sz w:val="32"/>
          <w:szCs w:val="32"/>
          <w:shd w:val="clear" w:color="070000" w:fill="FFFFFF"/>
        </w:rPr>
        <w:t>年度部门预算情况说明</w:t>
      </w:r>
    </w:p>
    <w:p>
      <w:pPr>
        <w:pStyle w:val="5"/>
        <w:widowControl/>
        <w:shd w:val="clear" w:color="060000" w:fill="FFFFFF"/>
        <w:wordWrap w:val="0"/>
        <w:adjustRightInd/>
        <w:snapToGrid/>
        <w:spacing w:before="225" w:beforeAutospacing="0" w:after="225" w:afterAutospacing="0" w:line="640" w:lineRule="exact"/>
        <w:ind w:left="0" w:right="0" w:firstLine="645"/>
        <w:rPr>
          <w:sz w:val="32"/>
          <w:szCs w:val="32"/>
        </w:rPr>
      </w:pPr>
      <w:r>
        <w:rPr>
          <w:rFonts w:hint="eastAsia" w:ascii="黑体" w:hAnsi="宋体" w:eastAsia="黑体" w:cs="黑体"/>
          <w:i w:val="0"/>
          <w:caps w:val="0"/>
          <w:color w:val="333333"/>
          <w:spacing w:val="0"/>
          <w:sz w:val="32"/>
          <w:szCs w:val="32"/>
          <w:shd w:val="clear" w:color="070000" w:fill="FFFFFF"/>
        </w:rPr>
        <w:t>第三部分 名词解释</w:t>
      </w:r>
    </w:p>
    <w:p>
      <w:pPr>
        <w:pStyle w:val="5"/>
        <w:widowControl/>
        <w:shd w:val="clear" w:color="060000" w:fill="FFFFFF"/>
        <w:wordWrap w:val="0"/>
        <w:adjustRightInd/>
        <w:snapToGrid/>
        <w:spacing w:before="225" w:beforeAutospacing="0" w:after="225" w:afterAutospacing="0" w:line="640" w:lineRule="exact"/>
        <w:ind w:left="0" w:right="0" w:firstLine="645"/>
        <w:rPr>
          <w:sz w:val="32"/>
          <w:szCs w:val="32"/>
        </w:rPr>
      </w:pPr>
      <w:r>
        <w:rPr>
          <w:rFonts w:hint="eastAsia" w:ascii="黑体" w:hAnsi="宋体" w:eastAsia="黑体" w:cs="黑体"/>
          <w:i w:val="0"/>
          <w:caps w:val="0"/>
          <w:color w:val="333333"/>
          <w:spacing w:val="0"/>
          <w:sz w:val="32"/>
          <w:szCs w:val="32"/>
          <w:shd w:val="clear" w:color="070000" w:fill="FFFFFF"/>
        </w:rPr>
        <w:t>附件：</w:t>
      </w:r>
      <w:r>
        <w:rPr>
          <w:rFonts w:hint="eastAsia" w:ascii="黑体" w:hAnsi="宋体" w:eastAsia="黑体" w:cs="黑体"/>
          <w:i w:val="0"/>
          <w:caps w:val="0"/>
          <w:color w:val="333333"/>
          <w:spacing w:val="0"/>
          <w:sz w:val="32"/>
          <w:szCs w:val="32"/>
          <w:shd w:val="clear" w:color="070000" w:fill="FFFFFF"/>
          <w:lang w:eastAsia="zh-CN"/>
        </w:rPr>
        <w:t>周口市</w:t>
      </w:r>
      <w:r>
        <w:rPr>
          <w:rFonts w:hint="eastAsia" w:ascii="黑体" w:hAnsi="宋体" w:eastAsia="黑体" w:cs="黑体"/>
          <w:i w:val="0"/>
          <w:caps w:val="0"/>
          <w:color w:val="333333"/>
          <w:spacing w:val="0"/>
          <w:sz w:val="32"/>
          <w:szCs w:val="32"/>
          <w:shd w:val="clear" w:color="070000" w:fill="FFFFFF"/>
        </w:rPr>
        <w:t>淮阳</w:t>
      </w:r>
      <w:r>
        <w:rPr>
          <w:rFonts w:hint="eastAsia" w:ascii="黑体" w:hAnsi="宋体" w:eastAsia="黑体" w:cs="黑体"/>
          <w:i w:val="0"/>
          <w:caps w:val="0"/>
          <w:color w:val="333333"/>
          <w:spacing w:val="0"/>
          <w:sz w:val="32"/>
          <w:szCs w:val="32"/>
          <w:shd w:val="clear" w:color="070000" w:fill="FFFFFF"/>
          <w:lang w:eastAsia="zh-CN"/>
        </w:rPr>
        <w:t>区文化广电和旅游局</w:t>
      </w:r>
      <w:r>
        <w:rPr>
          <w:rFonts w:hint="eastAsia" w:ascii="黑体" w:hAnsi="宋体" w:eastAsia="黑体" w:cs="黑体"/>
          <w:i w:val="0"/>
          <w:caps w:val="0"/>
          <w:color w:val="333333"/>
          <w:spacing w:val="0"/>
          <w:sz w:val="32"/>
          <w:szCs w:val="32"/>
          <w:shd w:val="clear" w:color="070000" w:fill="FFFFFF"/>
          <w:lang w:val="en-US" w:eastAsia="zh-CN"/>
        </w:rPr>
        <w:t>2020</w:t>
      </w:r>
      <w:r>
        <w:rPr>
          <w:rFonts w:hint="eastAsia" w:ascii="黑体" w:hAnsi="宋体" w:eastAsia="黑体" w:cs="黑体"/>
          <w:i w:val="0"/>
          <w:caps w:val="0"/>
          <w:color w:val="333333"/>
          <w:spacing w:val="0"/>
          <w:sz w:val="32"/>
          <w:szCs w:val="32"/>
          <w:shd w:val="clear" w:color="070000" w:fill="FFFFFF"/>
        </w:rPr>
        <w:t>年度部门预算表</w:t>
      </w:r>
    </w:p>
    <w:p>
      <w:pPr>
        <w:shd w:val="clear" w:color="auto" w:fill="FFFFFF"/>
        <w:ind w:firstLine="640"/>
        <w:jc w:val="left"/>
        <w:rPr>
          <w:rFonts w:hint="eastAsia" w:ascii="楷体" w:hAnsi="楷体" w:eastAsia="楷体" w:cs="楷体"/>
          <w:color w:val="333333"/>
          <w:kern w:val="0"/>
          <w:sz w:val="32"/>
          <w:szCs w:val="32"/>
        </w:rPr>
      </w:pPr>
      <w:r>
        <w:rPr>
          <w:rFonts w:hint="eastAsia" w:ascii="楷体" w:hAnsi="楷体" w:eastAsia="楷体" w:cs="楷体"/>
          <w:color w:val="333333"/>
          <w:kern w:val="0"/>
          <w:sz w:val="32"/>
          <w:szCs w:val="32"/>
        </w:rPr>
        <w:t>一、部门收支总表</w:t>
      </w:r>
    </w:p>
    <w:p>
      <w:pPr>
        <w:shd w:val="clear" w:color="auto" w:fill="FFFFFF"/>
        <w:ind w:firstLine="640"/>
        <w:jc w:val="left"/>
        <w:rPr>
          <w:rFonts w:hint="eastAsia" w:ascii="楷体" w:hAnsi="楷体" w:eastAsia="楷体" w:cs="楷体"/>
          <w:color w:val="333333"/>
          <w:kern w:val="0"/>
          <w:sz w:val="32"/>
          <w:szCs w:val="32"/>
        </w:rPr>
      </w:pPr>
      <w:r>
        <w:rPr>
          <w:rFonts w:hint="eastAsia" w:ascii="楷体" w:hAnsi="楷体" w:eastAsia="楷体" w:cs="楷体"/>
          <w:color w:val="333333"/>
          <w:kern w:val="0"/>
          <w:sz w:val="32"/>
          <w:szCs w:val="32"/>
        </w:rPr>
        <w:t>二、部门收入总表</w:t>
      </w:r>
    </w:p>
    <w:p>
      <w:pPr>
        <w:shd w:val="clear" w:color="auto" w:fill="FFFFFF"/>
        <w:ind w:firstLine="640"/>
        <w:jc w:val="left"/>
        <w:rPr>
          <w:rFonts w:hint="eastAsia" w:ascii="楷体" w:hAnsi="楷体" w:eastAsia="楷体" w:cs="楷体"/>
          <w:color w:val="333333"/>
          <w:kern w:val="0"/>
          <w:sz w:val="32"/>
          <w:szCs w:val="32"/>
        </w:rPr>
      </w:pPr>
      <w:r>
        <w:rPr>
          <w:rFonts w:hint="eastAsia" w:ascii="楷体" w:hAnsi="楷体" w:eastAsia="楷体" w:cs="楷体"/>
          <w:color w:val="333333"/>
          <w:kern w:val="0"/>
          <w:sz w:val="32"/>
          <w:szCs w:val="32"/>
        </w:rPr>
        <w:t>三、部门支出总表</w:t>
      </w:r>
    </w:p>
    <w:p>
      <w:pPr>
        <w:shd w:val="clear" w:color="auto" w:fill="FFFFFF"/>
        <w:ind w:firstLine="640"/>
        <w:jc w:val="left"/>
        <w:rPr>
          <w:rFonts w:hint="eastAsia" w:ascii="楷体" w:hAnsi="楷体" w:eastAsia="楷体" w:cs="楷体"/>
          <w:color w:val="333333"/>
          <w:kern w:val="0"/>
          <w:sz w:val="32"/>
          <w:szCs w:val="32"/>
        </w:rPr>
      </w:pPr>
      <w:r>
        <w:rPr>
          <w:rFonts w:hint="eastAsia" w:ascii="楷体" w:hAnsi="楷体" w:eastAsia="楷体" w:cs="楷体"/>
          <w:color w:val="333333"/>
          <w:kern w:val="0"/>
          <w:sz w:val="32"/>
          <w:szCs w:val="32"/>
        </w:rPr>
        <w:t>四、财政拨款收支总表</w:t>
      </w:r>
    </w:p>
    <w:p>
      <w:pPr>
        <w:shd w:val="clear" w:color="auto" w:fill="FFFFFF"/>
        <w:ind w:firstLine="640"/>
        <w:jc w:val="left"/>
        <w:rPr>
          <w:rFonts w:hint="eastAsia" w:ascii="楷体" w:hAnsi="楷体" w:eastAsia="楷体" w:cs="楷体"/>
          <w:color w:val="333333"/>
          <w:kern w:val="0"/>
          <w:sz w:val="32"/>
          <w:szCs w:val="32"/>
        </w:rPr>
      </w:pPr>
      <w:r>
        <w:rPr>
          <w:rFonts w:hint="eastAsia" w:ascii="楷体" w:hAnsi="楷体" w:eastAsia="楷体" w:cs="楷体"/>
          <w:color w:val="333333"/>
          <w:kern w:val="0"/>
          <w:sz w:val="32"/>
          <w:szCs w:val="32"/>
        </w:rPr>
        <w:t>五、一般公共预算支出表</w:t>
      </w:r>
    </w:p>
    <w:p>
      <w:pPr>
        <w:shd w:val="clear" w:color="auto" w:fill="FFFFFF"/>
        <w:ind w:firstLine="640"/>
        <w:jc w:val="left"/>
        <w:rPr>
          <w:rFonts w:hint="eastAsia" w:ascii="楷体" w:hAnsi="楷体" w:eastAsia="楷体" w:cs="楷体"/>
          <w:color w:val="333333"/>
          <w:kern w:val="0"/>
          <w:sz w:val="32"/>
          <w:szCs w:val="32"/>
        </w:rPr>
      </w:pPr>
      <w:r>
        <w:rPr>
          <w:rFonts w:hint="eastAsia" w:ascii="楷体" w:hAnsi="楷体" w:eastAsia="楷体" w:cs="楷体"/>
          <w:color w:val="333333"/>
          <w:kern w:val="0"/>
          <w:sz w:val="32"/>
          <w:szCs w:val="32"/>
        </w:rPr>
        <w:t>六、一般公共预算基本支出表</w:t>
      </w:r>
    </w:p>
    <w:p>
      <w:pPr>
        <w:shd w:val="clear" w:color="auto" w:fill="FFFFFF"/>
        <w:ind w:firstLine="640"/>
        <w:jc w:val="left"/>
        <w:rPr>
          <w:rFonts w:hint="eastAsia" w:ascii="楷体" w:hAnsi="楷体" w:eastAsia="楷体" w:cs="楷体"/>
          <w:color w:val="333333"/>
          <w:kern w:val="0"/>
          <w:sz w:val="32"/>
          <w:szCs w:val="32"/>
        </w:rPr>
      </w:pPr>
      <w:r>
        <w:rPr>
          <w:rFonts w:hint="eastAsia" w:ascii="楷体" w:hAnsi="楷体" w:eastAsia="楷体" w:cs="楷体"/>
          <w:color w:val="333333"/>
          <w:kern w:val="0"/>
          <w:sz w:val="32"/>
          <w:szCs w:val="32"/>
        </w:rPr>
        <w:t>七、一般公共预算“三公”经费支出表</w:t>
      </w:r>
    </w:p>
    <w:p>
      <w:pPr>
        <w:shd w:val="clear" w:color="auto" w:fill="FFFFFF"/>
        <w:ind w:firstLine="640"/>
        <w:jc w:val="left"/>
        <w:rPr>
          <w:rFonts w:hint="eastAsia" w:ascii="楷体" w:hAnsi="楷体" w:eastAsia="楷体" w:cs="楷体"/>
          <w:color w:val="333333"/>
          <w:kern w:val="0"/>
          <w:sz w:val="32"/>
          <w:szCs w:val="32"/>
        </w:rPr>
      </w:pPr>
      <w:r>
        <w:rPr>
          <w:rFonts w:hint="eastAsia" w:ascii="楷体" w:hAnsi="楷体" w:eastAsia="楷体" w:cs="楷体"/>
          <w:color w:val="333333"/>
          <w:kern w:val="0"/>
          <w:sz w:val="32"/>
          <w:szCs w:val="32"/>
        </w:rPr>
        <w:t>八、政府性基金预算支出表</w:t>
      </w:r>
    </w:p>
    <w:p>
      <w:pPr>
        <w:pStyle w:val="5"/>
        <w:widowControl/>
        <w:shd w:val="clear" w:color="060000" w:fill="FFFFFF"/>
        <w:wordWrap w:val="0"/>
        <w:adjustRightInd/>
        <w:snapToGrid/>
        <w:spacing w:before="225" w:beforeAutospacing="0" w:after="225" w:afterAutospacing="0" w:line="640" w:lineRule="exact"/>
        <w:ind w:right="0"/>
        <w:jc w:val="center"/>
        <w:rPr>
          <w:rFonts w:hint="eastAsia" w:ascii="楷体" w:hAnsi="楷体" w:eastAsia="楷体" w:cs="楷体"/>
          <w:color w:val="333333"/>
          <w:kern w:val="0"/>
          <w:sz w:val="32"/>
          <w:szCs w:val="32"/>
        </w:rPr>
      </w:pPr>
    </w:p>
    <w:p>
      <w:pPr>
        <w:pStyle w:val="5"/>
        <w:widowControl/>
        <w:shd w:val="clear" w:color="060000" w:fill="FFFFFF"/>
        <w:wordWrap w:val="0"/>
        <w:adjustRightInd/>
        <w:snapToGrid/>
        <w:spacing w:before="225" w:beforeAutospacing="0" w:after="225" w:afterAutospacing="0" w:line="640" w:lineRule="exact"/>
        <w:ind w:right="0"/>
        <w:jc w:val="center"/>
        <w:rPr>
          <w:sz w:val="32"/>
          <w:szCs w:val="32"/>
        </w:rPr>
      </w:pPr>
      <w:r>
        <w:rPr>
          <w:rFonts w:hint="eastAsia" w:ascii="黑体" w:hAnsi="宋体" w:eastAsia="黑体" w:cs="黑体"/>
          <w:i w:val="0"/>
          <w:caps w:val="0"/>
          <w:color w:val="333333"/>
          <w:spacing w:val="0"/>
          <w:sz w:val="32"/>
          <w:szCs w:val="32"/>
          <w:shd w:val="clear" w:color="070000" w:fill="FFFFFF"/>
        </w:rPr>
        <w:t>第一部分</w:t>
      </w:r>
    </w:p>
    <w:p>
      <w:pPr>
        <w:pStyle w:val="5"/>
        <w:widowControl/>
        <w:shd w:val="clear" w:color="060000" w:fill="FFFFFF"/>
        <w:wordWrap w:val="0"/>
        <w:adjustRightInd/>
        <w:snapToGrid/>
        <w:spacing w:before="225" w:beforeAutospacing="0" w:after="225" w:afterAutospacing="0" w:line="640" w:lineRule="exact"/>
        <w:ind w:left="0" w:right="0" w:firstLine="645"/>
        <w:jc w:val="center"/>
        <w:rPr>
          <w:rFonts w:hint="eastAsia" w:ascii="黑体" w:hAnsi="宋体" w:eastAsia="黑体" w:cs="黑体"/>
          <w:i w:val="0"/>
          <w:caps w:val="0"/>
          <w:color w:val="333333"/>
          <w:spacing w:val="0"/>
          <w:sz w:val="32"/>
          <w:szCs w:val="32"/>
          <w:shd w:val="clear" w:color="070000" w:fill="FFFFFF"/>
        </w:rPr>
      </w:pPr>
      <w:r>
        <w:rPr>
          <w:rFonts w:hint="eastAsia" w:ascii="黑体" w:hAnsi="宋体" w:eastAsia="黑体" w:cs="黑体"/>
          <w:i w:val="0"/>
          <w:caps w:val="0"/>
          <w:color w:val="333333"/>
          <w:spacing w:val="0"/>
          <w:sz w:val="32"/>
          <w:szCs w:val="32"/>
          <w:shd w:val="clear" w:color="070000" w:fill="FFFFFF"/>
          <w:lang w:eastAsia="zh-CN"/>
        </w:rPr>
        <w:t>周口市</w:t>
      </w:r>
      <w:r>
        <w:rPr>
          <w:rFonts w:hint="eastAsia" w:ascii="黑体" w:hAnsi="宋体" w:eastAsia="黑体" w:cs="黑体"/>
          <w:i w:val="0"/>
          <w:caps w:val="0"/>
          <w:color w:val="333333"/>
          <w:spacing w:val="0"/>
          <w:sz w:val="32"/>
          <w:szCs w:val="32"/>
          <w:shd w:val="clear" w:color="070000" w:fill="FFFFFF"/>
        </w:rPr>
        <w:t>淮阳</w:t>
      </w:r>
      <w:r>
        <w:rPr>
          <w:rFonts w:hint="eastAsia" w:ascii="黑体" w:hAnsi="宋体" w:eastAsia="黑体" w:cs="黑体"/>
          <w:i w:val="0"/>
          <w:caps w:val="0"/>
          <w:color w:val="333333"/>
          <w:spacing w:val="0"/>
          <w:sz w:val="32"/>
          <w:szCs w:val="32"/>
          <w:shd w:val="clear" w:color="070000" w:fill="FFFFFF"/>
          <w:lang w:eastAsia="zh-CN"/>
        </w:rPr>
        <w:t>区文化广电和旅游局</w:t>
      </w:r>
      <w:r>
        <w:rPr>
          <w:rFonts w:hint="eastAsia" w:ascii="黑体" w:hAnsi="宋体" w:eastAsia="黑体" w:cs="黑体"/>
          <w:i w:val="0"/>
          <w:caps w:val="0"/>
          <w:color w:val="333333"/>
          <w:spacing w:val="0"/>
          <w:sz w:val="32"/>
          <w:szCs w:val="32"/>
          <w:shd w:val="clear" w:color="070000" w:fill="FFFFFF"/>
        </w:rPr>
        <w:t>概况</w:t>
      </w:r>
    </w:p>
    <w:p>
      <w:pPr>
        <w:pStyle w:val="5"/>
        <w:widowControl/>
        <w:shd w:val="clear" w:color="060000" w:fill="FFFFFF"/>
        <w:wordWrap w:val="0"/>
        <w:adjustRightInd/>
        <w:snapToGrid/>
        <w:spacing w:before="225" w:beforeAutospacing="0" w:after="225" w:afterAutospacing="0" w:line="640" w:lineRule="exact"/>
        <w:ind w:left="0" w:right="0" w:firstLine="645"/>
        <w:rPr>
          <w:rFonts w:hint="eastAsia" w:ascii="黑体" w:hAnsi="黑体" w:eastAsia="黑体" w:cs="黑体"/>
          <w:sz w:val="32"/>
          <w:szCs w:val="32"/>
        </w:rPr>
      </w:pPr>
      <w:r>
        <w:rPr>
          <w:rFonts w:hint="eastAsia" w:ascii="黑体" w:hAnsi="黑体" w:eastAsia="黑体" w:cs="黑体"/>
          <w:i w:val="0"/>
          <w:caps w:val="0"/>
          <w:color w:val="333333"/>
          <w:spacing w:val="0"/>
          <w:sz w:val="32"/>
          <w:szCs w:val="32"/>
          <w:shd w:val="clear" w:color="070000" w:fill="FFFFFF"/>
        </w:rPr>
        <w:t>一、主要职能</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 w:hAnsi="仿宋" w:eastAsia="仿宋" w:cs="仿宋"/>
          <w:i w:val="0"/>
          <w:caps w:val="0"/>
          <w:color w:val="1D1D1D"/>
          <w:spacing w:val="0"/>
          <w:sz w:val="31"/>
          <w:szCs w:val="31"/>
        </w:rPr>
        <w:t> </w:t>
      </w:r>
      <w:r>
        <w:rPr>
          <w:rFonts w:hint="eastAsia" w:ascii="仿宋" w:hAnsi="仿宋" w:eastAsia="仿宋" w:cs="仿宋"/>
          <w:i w:val="0"/>
          <w:caps w:val="0"/>
          <w:color w:val="1D1D1D"/>
          <w:spacing w:val="0"/>
          <w:sz w:val="32"/>
          <w:szCs w:val="32"/>
        </w:rPr>
        <w:t>  </w:t>
      </w:r>
      <w:r>
        <w:rPr>
          <w:rFonts w:hint="eastAsia" w:ascii="仿宋" w:hAnsi="仿宋" w:eastAsia="仿宋" w:cs="仿宋"/>
          <w:i w:val="0"/>
          <w:caps w:val="0"/>
          <w:color w:val="1D1D1D"/>
          <w:spacing w:val="0"/>
          <w:sz w:val="32"/>
          <w:szCs w:val="32"/>
          <w:lang w:val="en-US" w:eastAsia="zh-CN"/>
        </w:rPr>
        <w:t xml:space="preserve">  </w:t>
      </w:r>
      <w:r>
        <w:rPr>
          <w:rFonts w:hint="eastAsia" w:ascii="仿宋" w:hAnsi="仿宋" w:eastAsia="仿宋" w:cs="仿宋"/>
          <w:i w:val="0"/>
          <w:caps w:val="0"/>
          <w:color w:val="1D1D1D"/>
          <w:spacing w:val="0"/>
          <w:sz w:val="32"/>
          <w:szCs w:val="32"/>
        </w:rPr>
        <w:t> </w:t>
      </w:r>
      <w:r>
        <w:rPr>
          <w:rFonts w:hint="eastAsia" w:ascii="仿宋_GB2312" w:hAnsi="仿宋_GB2312" w:eastAsia="仿宋_GB2312" w:cs="仿宋_GB2312"/>
          <w:i w:val="0"/>
          <w:caps w:val="0"/>
          <w:color w:val="1D1D1D"/>
          <w:spacing w:val="0"/>
          <w:sz w:val="32"/>
          <w:szCs w:val="32"/>
        </w:rPr>
        <w:t>淮阳</w:t>
      </w:r>
      <w:r>
        <w:rPr>
          <w:rFonts w:hint="eastAsia" w:ascii="仿宋_GB2312" w:hAnsi="仿宋_GB2312" w:eastAsia="仿宋_GB2312" w:cs="仿宋_GB2312"/>
          <w:i w:val="0"/>
          <w:caps w:val="0"/>
          <w:color w:val="1D1D1D"/>
          <w:spacing w:val="0"/>
          <w:sz w:val="32"/>
          <w:szCs w:val="32"/>
          <w:lang w:eastAsia="zh-CN"/>
        </w:rPr>
        <w:t>区文化广电和旅游</w:t>
      </w:r>
      <w:r>
        <w:rPr>
          <w:rFonts w:hint="eastAsia" w:ascii="仿宋_GB2312" w:hAnsi="仿宋_GB2312" w:eastAsia="仿宋_GB2312" w:cs="仿宋_GB2312"/>
          <w:i w:val="0"/>
          <w:caps w:val="0"/>
          <w:color w:val="1D1D1D"/>
          <w:spacing w:val="0"/>
          <w:sz w:val="32"/>
          <w:szCs w:val="32"/>
        </w:rPr>
        <w:t>局是</w:t>
      </w:r>
      <w:r>
        <w:rPr>
          <w:rFonts w:hint="eastAsia" w:ascii="仿宋_GB2312" w:hAnsi="仿宋_GB2312" w:eastAsia="仿宋_GB2312" w:cs="仿宋_GB2312"/>
          <w:i w:val="0"/>
          <w:caps w:val="0"/>
          <w:color w:val="1D1D1D"/>
          <w:spacing w:val="0"/>
          <w:sz w:val="32"/>
          <w:szCs w:val="32"/>
          <w:lang w:eastAsia="zh-CN"/>
        </w:rPr>
        <w:t>区</w:t>
      </w:r>
      <w:r>
        <w:rPr>
          <w:rFonts w:hint="eastAsia" w:ascii="仿宋_GB2312" w:hAnsi="仿宋_GB2312" w:eastAsia="仿宋_GB2312" w:cs="仿宋_GB2312"/>
          <w:i w:val="0"/>
          <w:caps w:val="0"/>
          <w:color w:val="1D1D1D"/>
          <w:spacing w:val="0"/>
          <w:sz w:val="32"/>
          <w:szCs w:val="32"/>
        </w:rPr>
        <w:t>政府文化工作部门，</w:t>
      </w:r>
      <w:r>
        <w:rPr>
          <w:rFonts w:hint="eastAsia" w:ascii="仿宋_GB2312" w:hAnsi="仿宋_GB2312" w:eastAsia="仿宋_GB2312" w:cs="仿宋_GB2312"/>
          <w:i w:val="0"/>
          <w:caps w:val="0"/>
          <w:color w:val="1D1D1D"/>
          <w:spacing w:val="0"/>
          <w:sz w:val="32"/>
          <w:szCs w:val="32"/>
          <w:lang w:val="en-US" w:eastAsia="zh-CN"/>
        </w:rPr>
        <w:t>主管全区群众文化、文物、广电、旅游等工作。淮阳区图书馆主要为社会各界人士提供文献借阅及信息咨询等服务，同时管理全区公共图书馆事业，调查、研究、开发和利用图书文献资源，推动公共图书馆事业标准化、网络化、现代化建设，促进公共图书馆事业的发展。淮阳区文化馆主要举办各类展览、讲座、培训等，普及科学文化知识，组织开展丰富多彩的、群众喜闻乐见原文化活动，指导群众业余文化文艺团队建设，开展群众文化工作理论研究，收集、整理、研究非物质文化遗产，开展非物质文化遗产的普查、展示、宣传活动，促进当地精神文明建设。</w:t>
      </w:r>
    </w:p>
    <w:p>
      <w:pPr>
        <w:pStyle w:val="5"/>
        <w:widowControl/>
        <w:numPr>
          <w:ilvl w:val="0"/>
          <w:numId w:val="1"/>
        </w:numPr>
        <w:wordWrap w:val="0"/>
        <w:adjustRightInd/>
        <w:snapToGrid/>
        <w:spacing w:before="225" w:beforeAutospacing="0" w:after="225" w:afterAutospacing="0" w:line="640" w:lineRule="exact"/>
        <w:ind w:left="0" w:right="0"/>
        <w:textAlignment w:val="auto"/>
        <w:rPr>
          <w:rFonts w:hint="eastAsia" w:ascii="黑体" w:hAnsi="黑体" w:eastAsia="黑体" w:cs="黑体"/>
          <w:i w:val="0"/>
          <w:caps w:val="0"/>
          <w:color w:val="1D1D1D"/>
          <w:spacing w:val="0"/>
          <w:sz w:val="32"/>
          <w:szCs w:val="32"/>
          <w:lang w:val="en-US" w:eastAsia="zh-CN"/>
        </w:rPr>
      </w:pPr>
      <w:r>
        <w:rPr>
          <w:rFonts w:hint="eastAsia" w:ascii="黑体" w:hAnsi="黑体" w:eastAsia="黑体" w:cs="黑体"/>
          <w:i w:val="0"/>
          <w:caps w:val="0"/>
          <w:color w:val="1D1D1D"/>
          <w:spacing w:val="0"/>
          <w:sz w:val="32"/>
          <w:szCs w:val="32"/>
          <w:lang w:val="en-US" w:eastAsia="zh-CN"/>
        </w:rPr>
        <w:t>机构设置</w:t>
      </w:r>
    </w:p>
    <w:p>
      <w:pPr>
        <w:pStyle w:val="5"/>
        <w:widowControl/>
        <w:numPr>
          <w:ilvl w:val="0"/>
          <w:numId w:val="0"/>
        </w:numPr>
        <w:wordWrap w:val="0"/>
        <w:adjustRightInd/>
        <w:snapToGrid/>
        <w:spacing w:before="225" w:beforeAutospacing="0" w:after="225" w:afterAutospacing="0" w:line="640" w:lineRule="exact"/>
        <w:ind w:right="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     周口市淮阳区文化广电和旅游局部门预算是包含本级预算和所属单位预算在内的汇总预算，内设8个股室及9个二级机构：</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内设股室：</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rPr>
      </w:pPr>
      <w:r>
        <w:rPr>
          <w:rFonts w:hint="eastAsia" w:ascii="仿宋_GB2312" w:hAnsi="仿宋_GB2312" w:eastAsia="仿宋_GB2312" w:cs="仿宋_GB2312"/>
          <w:i w:val="0"/>
          <w:caps w:val="0"/>
          <w:color w:val="1D1D1D"/>
          <w:spacing w:val="0"/>
          <w:sz w:val="32"/>
          <w:szCs w:val="32"/>
        </w:rPr>
        <w:t>1、办公室</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lang w:eastAsia="zh-CN"/>
        </w:rPr>
      </w:pPr>
      <w:r>
        <w:rPr>
          <w:rFonts w:hint="eastAsia" w:ascii="仿宋_GB2312" w:hAnsi="仿宋_GB2312" w:eastAsia="仿宋_GB2312" w:cs="仿宋_GB2312"/>
          <w:i w:val="0"/>
          <w:caps w:val="0"/>
          <w:color w:val="1D1D1D"/>
          <w:spacing w:val="0"/>
          <w:sz w:val="32"/>
          <w:szCs w:val="32"/>
        </w:rPr>
        <w:t>2、人事股</w:t>
      </w:r>
      <w:r>
        <w:rPr>
          <w:rFonts w:hint="eastAsia" w:ascii="仿宋_GB2312" w:hAnsi="仿宋_GB2312" w:eastAsia="仿宋_GB2312" w:cs="仿宋_GB2312"/>
          <w:i w:val="0"/>
          <w:caps w:val="0"/>
          <w:color w:val="1D1D1D"/>
          <w:spacing w:val="0"/>
          <w:sz w:val="32"/>
          <w:szCs w:val="32"/>
          <w:lang w:eastAsia="zh-CN"/>
        </w:rPr>
        <w:t>和计划财务股</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rPr>
      </w:pPr>
      <w:r>
        <w:rPr>
          <w:rFonts w:hint="eastAsia" w:ascii="仿宋_GB2312" w:hAnsi="仿宋_GB2312" w:eastAsia="仿宋_GB2312" w:cs="仿宋_GB2312"/>
          <w:i w:val="0"/>
          <w:caps w:val="0"/>
          <w:color w:val="1D1D1D"/>
          <w:spacing w:val="0"/>
          <w:sz w:val="32"/>
          <w:szCs w:val="32"/>
        </w:rPr>
        <w:t>3、</w:t>
      </w:r>
      <w:r>
        <w:rPr>
          <w:rFonts w:hint="eastAsia" w:ascii="仿宋_GB2312" w:hAnsi="仿宋_GB2312" w:eastAsia="仿宋_GB2312" w:cs="仿宋_GB2312"/>
          <w:i w:val="0"/>
          <w:caps w:val="0"/>
          <w:color w:val="1D1D1D"/>
          <w:spacing w:val="0"/>
          <w:sz w:val="32"/>
          <w:szCs w:val="32"/>
          <w:lang w:eastAsia="zh-CN"/>
        </w:rPr>
        <w:t>公共服务</w:t>
      </w:r>
      <w:r>
        <w:rPr>
          <w:rFonts w:hint="eastAsia" w:ascii="仿宋_GB2312" w:hAnsi="仿宋_GB2312" w:eastAsia="仿宋_GB2312" w:cs="仿宋_GB2312"/>
          <w:i w:val="0"/>
          <w:caps w:val="0"/>
          <w:color w:val="1D1D1D"/>
          <w:spacing w:val="0"/>
          <w:sz w:val="32"/>
          <w:szCs w:val="32"/>
        </w:rPr>
        <w:t>股</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rPr>
      </w:pPr>
      <w:r>
        <w:rPr>
          <w:rFonts w:hint="eastAsia" w:ascii="仿宋_GB2312" w:hAnsi="仿宋_GB2312" w:eastAsia="仿宋_GB2312" w:cs="仿宋_GB2312"/>
          <w:i w:val="0"/>
          <w:caps w:val="0"/>
          <w:color w:val="1D1D1D"/>
          <w:spacing w:val="0"/>
          <w:sz w:val="32"/>
          <w:szCs w:val="32"/>
        </w:rPr>
        <w:t>4、</w:t>
      </w:r>
      <w:r>
        <w:rPr>
          <w:rFonts w:hint="eastAsia" w:ascii="仿宋_GB2312" w:hAnsi="仿宋_GB2312" w:eastAsia="仿宋_GB2312" w:cs="仿宋_GB2312"/>
          <w:i w:val="0"/>
          <w:caps w:val="0"/>
          <w:color w:val="1D1D1D"/>
          <w:spacing w:val="0"/>
          <w:sz w:val="32"/>
          <w:szCs w:val="32"/>
          <w:lang w:eastAsia="zh-CN"/>
        </w:rPr>
        <w:t>艺术和非物质文物遗产</w:t>
      </w:r>
      <w:r>
        <w:rPr>
          <w:rFonts w:hint="eastAsia" w:ascii="仿宋_GB2312" w:hAnsi="仿宋_GB2312" w:eastAsia="仿宋_GB2312" w:cs="仿宋_GB2312"/>
          <w:i w:val="0"/>
          <w:caps w:val="0"/>
          <w:color w:val="1D1D1D"/>
          <w:spacing w:val="0"/>
          <w:sz w:val="32"/>
          <w:szCs w:val="32"/>
        </w:rPr>
        <w:t>股</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rPr>
      </w:pPr>
      <w:r>
        <w:rPr>
          <w:rFonts w:hint="eastAsia" w:ascii="仿宋_GB2312" w:hAnsi="仿宋_GB2312" w:eastAsia="仿宋_GB2312" w:cs="仿宋_GB2312"/>
          <w:i w:val="0"/>
          <w:caps w:val="0"/>
          <w:color w:val="1D1D1D"/>
          <w:spacing w:val="0"/>
          <w:sz w:val="32"/>
          <w:szCs w:val="32"/>
        </w:rPr>
        <w:t>5、文物</w:t>
      </w:r>
      <w:r>
        <w:rPr>
          <w:rFonts w:hint="eastAsia" w:ascii="仿宋_GB2312" w:hAnsi="仿宋_GB2312" w:eastAsia="仿宋_GB2312" w:cs="仿宋_GB2312"/>
          <w:i w:val="0"/>
          <w:caps w:val="0"/>
          <w:color w:val="1D1D1D"/>
          <w:spacing w:val="0"/>
          <w:sz w:val="32"/>
          <w:szCs w:val="32"/>
          <w:lang w:eastAsia="zh-CN"/>
        </w:rPr>
        <w:t>保护和博物馆管理</w:t>
      </w:r>
      <w:r>
        <w:rPr>
          <w:rFonts w:hint="eastAsia" w:ascii="仿宋_GB2312" w:hAnsi="仿宋_GB2312" w:eastAsia="仿宋_GB2312" w:cs="仿宋_GB2312"/>
          <w:i w:val="0"/>
          <w:caps w:val="0"/>
          <w:color w:val="1D1D1D"/>
          <w:spacing w:val="0"/>
          <w:sz w:val="32"/>
          <w:szCs w:val="32"/>
        </w:rPr>
        <w:t>股</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rPr>
      </w:pPr>
      <w:r>
        <w:rPr>
          <w:rFonts w:hint="eastAsia" w:ascii="仿宋_GB2312" w:hAnsi="仿宋_GB2312" w:eastAsia="仿宋_GB2312" w:cs="仿宋_GB2312"/>
          <w:i w:val="0"/>
          <w:caps w:val="0"/>
          <w:color w:val="1D1D1D"/>
          <w:spacing w:val="0"/>
          <w:sz w:val="32"/>
          <w:szCs w:val="32"/>
        </w:rPr>
        <w:t>6、</w:t>
      </w:r>
      <w:r>
        <w:rPr>
          <w:rFonts w:hint="eastAsia" w:ascii="仿宋_GB2312" w:hAnsi="仿宋_GB2312" w:eastAsia="仿宋_GB2312" w:cs="仿宋_GB2312"/>
          <w:i w:val="0"/>
          <w:caps w:val="0"/>
          <w:color w:val="1D1D1D"/>
          <w:spacing w:val="0"/>
          <w:sz w:val="32"/>
          <w:szCs w:val="32"/>
          <w:lang w:eastAsia="zh-CN"/>
        </w:rPr>
        <w:t>广播电视</w:t>
      </w:r>
      <w:r>
        <w:rPr>
          <w:rFonts w:hint="eastAsia" w:ascii="仿宋_GB2312" w:hAnsi="仿宋_GB2312" w:eastAsia="仿宋_GB2312" w:cs="仿宋_GB2312"/>
          <w:i w:val="0"/>
          <w:caps w:val="0"/>
          <w:color w:val="1D1D1D"/>
          <w:spacing w:val="0"/>
          <w:sz w:val="32"/>
          <w:szCs w:val="32"/>
        </w:rPr>
        <w:t>股</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rPr>
      </w:pPr>
      <w:r>
        <w:rPr>
          <w:rFonts w:hint="eastAsia" w:ascii="仿宋_GB2312" w:hAnsi="仿宋_GB2312" w:eastAsia="仿宋_GB2312" w:cs="仿宋_GB2312"/>
          <w:i w:val="0"/>
          <w:caps w:val="0"/>
          <w:color w:val="1D1D1D"/>
          <w:spacing w:val="0"/>
          <w:sz w:val="32"/>
          <w:szCs w:val="32"/>
        </w:rPr>
        <w:t>7、</w:t>
      </w:r>
      <w:r>
        <w:rPr>
          <w:rFonts w:hint="eastAsia" w:ascii="仿宋_GB2312" w:hAnsi="仿宋_GB2312" w:eastAsia="仿宋_GB2312" w:cs="仿宋_GB2312"/>
          <w:i w:val="0"/>
          <w:caps w:val="0"/>
          <w:color w:val="1D1D1D"/>
          <w:spacing w:val="0"/>
          <w:sz w:val="32"/>
          <w:szCs w:val="32"/>
          <w:lang w:eastAsia="zh-CN"/>
        </w:rPr>
        <w:t>产业发展和资源利用</w:t>
      </w:r>
      <w:r>
        <w:rPr>
          <w:rFonts w:hint="eastAsia" w:ascii="仿宋_GB2312" w:hAnsi="仿宋_GB2312" w:eastAsia="仿宋_GB2312" w:cs="仿宋_GB2312"/>
          <w:i w:val="0"/>
          <w:caps w:val="0"/>
          <w:color w:val="1D1D1D"/>
          <w:spacing w:val="0"/>
          <w:sz w:val="32"/>
          <w:szCs w:val="32"/>
        </w:rPr>
        <w:t>股</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lang w:eastAsia="zh-CN"/>
        </w:rPr>
      </w:pPr>
      <w:r>
        <w:rPr>
          <w:rFonts w:hint="eastAsia" w:ascii="仿宋_GB2312" w:hAnsi="仿宋_GB2312" w:eastAsia="仿宋_GB2312" w:cs="仿宋_GB2312"/>
          <w:i w:val="0"/>
          <w:caps w:val="0"/>
          <w:color w:val="1D1D1D"/>
          <w:spacing w:val="0"/>
          <w:sz w:val="32"/>
          <w:szCs w:val="32"/>
        </w:rPr>
        <w:t>8、</w:t>
      </w:r>
      <w:r>
        <w:rPr>
          <w:rFonts w:hint="eastAsia" w:ascii="仿宋_GB2312" w:hAnsi="仿宋_GB2312" w:eastAsia="仿宋_GB2312" w:cs="仿宋_GB2312"/>
          <w:i w:val="0"/>
          <w:caps w:val="0"/>
          <w:color w:val="1D1D1D"/>
          <w:spacing w:val="0"/>
          <w:sz w:val="32"/>
          <w:szCs w:val="32"/>
          <w:lang w:eastAsia="zh-CN"/>
        </w:rPr>
        <w:t>市场管理和安全股</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9、行政审批服务股</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rPr>
      </w:pPr>
      <w:r>
        <w:rPr>
          <w:rFonts w:hint="eastAsia" w:ascii="仿宋_GB2312" w:hAnsi="仿宋_GB2312" w:eastAsia="仿宋_GB2312" w:cs="仿宋_GB2312"/>
          <w:i w:val="0"/>
          <w:caps w:val="0"/>
          <w:color w:val="1D1D1D"/>
          <w:spacing w:val="0"/>
          <w:sz w:val="32"/>
          <w:szCs w:val="32"/>
        </w:rPr>
        <w:t>二级机构：</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rPr>
      </w:pPr>
      <w:r>
        <w:rPr>
          <w:rFonts w:hint="eastAsia" w:ascii="仿宋_GB2312" w:hAnsi="仿宋_GB2312" w:eastAsia="仿宋_GB2312" w:cs="仿宋_GB2312"/>
          <w:i w:val="0"/>
          <w:caps w:val="0"/>
          <w:color w:val="1D1D1D"/>
          <w:spacing w:val="0"/>
          <w:sz w:val="32"/>
          <w:szCs w:val="32"/>
        </w:rPr>
        <w:t>1、文化馆</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rPr>
      </w:pPr>
      <w:r>
        <w:rPr>
          <w:rFonts w:hint="eastAsia" w:ascii="仿宋_GB2312" w:hAnsi="仿宋_GB2312" w:eastAsia="仿宋_GB2312" w:cs="仿宋_GB2312"/>
          <w:i w:val="0"/>
          <w:caps w:val="0"/>
          <w:color w:val="1D1D1D"/>
          <w:spacing w:val="0"/>
          <w:sz w:val="32"/>
          <w:szCs w:val="32"/>
        </w:rPr>
        <w:t>2、图书馆</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rPr>
      </w:pPr>
      <w:r>
        <w:rPr>
          <w:rFonts w:hint="eastAsia" w:ascii="仿宋_GB2312" w:hAnsi="仿宋_GB2312" w:eastAsia="仿宋_GB2312" w:cs="仿宋_GB2312"/>
          <w:i w:val="0"/>
          <w:caps w:val="0"/>
          <w:color w:val="1D1D1D"/>
          <w:spacing w:val="0"/>
          <w:sz w:val="32"/>
          <w:szCs w:val="32"/>
        </w:rPr>
        <w:t>3、豫剧艺术中心</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rPr>
      </w:pPr>
      <w:r>
        <w:rPr>
          <w:rFonts w:hint="eastAsia" w:ascii="仿宋_GB2312" w:hAnsi="仿宋_GB2312" w:eastAsia="仿宋_GB2312" w:cs="仿宋_GB2312"/>
          <w:i w:val="0"/>
          <w:caps w:val="0"/>
          <w:color w:val="1D1D1D"/>
          <w:spacing w:val="0"/>
          <w:sz w:val="32"/>
          <w:szCs w:val="32"/>
        </w:rPr>
        <w:t>4、文化市场综合执法大队</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lang w:eastAsia="zh-CN"/>
        </w:rPr>
      </w:pPr>
      <w:r>
        <w:rPr>
          <w:rFonts w:hint="eastAsia" w:ascii="仿宋_GB2312" w:hAnsi="仿宋_GB2312" w:eastAsia="仿宋_GB2312" w:cs="仿宋_GB2312"/>
          <w:i w:val="0"/>
          <w:caps w:val="0"/>
          <w:color w:val="1D1D1D"/>
          <w:spacing w:val="0"/>
          <w:sz w:val="32"/>
          <w:szCs w:val="32"/>
        </w:rPr>
        <w:t>5、</w:t>
      </w:r>
      <w:r>
        <w:rPr>
          <w:rFonts w:hint="eastAsia" w:ascii="仿宋_GB2312" w:hAnsi="仿宋_GB2312" w:eastAsia="仿宋_GB2312" w:cs="仿宋_GB2312"/>
          <w:i w:val="0"/>
          <w:caps w:val="0"/>
          <w:color w:val="1D1D1D"/>
          <w:spacing w:val="0"/>
          <w:sz w:val="32"/>
          <w:szCs w:val="32"/>
          <w:lang w:eastAsia="zh-CN"/>
        </w:rPr>
        <w:t>淮阳区广播电视台</w:t>
      </w:r>
    </w:p>
    <w:p>
      <w:pPr>
        <w:pStyle w:val="5"/>
        <w:widowControl/>
        <w:wordWrap w:val="0"/>
        <w:adjustRightInd/>
        <w:snapToGrid/>
        <w:spacing w:before="225" w:beforeAutospacing="0" w:after="225" w:afterAutospacing="0" w:line="640" w:lineRule="exact"/>
        <w:ind w:left="0" w:right="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rPr>
        <w:t>    </w:t>
      </w:r>
      <w:r>
        <w:rPr>
          <w:rFonts w:hint="eastAsia" w:ascii="仿宋_GB2312" w:hAnsi="仿宋_GB2312" w:eastAsia="仿宋_GB2312" w:cs="仿宋_GB2312"/>
          <w:i w:val="0"/>
          <w:caps w:val="0"/>
          <w:color w:val="1D1D1D"/>
          <w:spacing w:val="0"/>
          <w:sz w:val="32"/>
          <w:szCs w:val="32"/>
          <w:lang w:val="en-US" w:eastAsia="zh-CN"/>
        </w:rPr>
        <w:t xml:space="preserve"> 周口市</w:t>
      </w:r>
      <w:r>
        <w:rPr>
          <w:rFonts w:hint="eastAsia" w:ascii="仿宋_GB2312" w:hAnsi="仿宋_GB2312" w:eastAsia="仿宋_GB2312" w:cs="仿宋_GB2312"/>
          <w:i w:val="0"/>
          <w:caps w:val="0"/>
          <w:color w:val="1D1D1D"/>
          <w:spacing w:val="0"/>
          <w:sz w:val="32"/>
          <w:szCs w:val="32"/>
          <w:lang w:eastAsia="zh-CN"/>
        </w:rPr>
        <w:t>淮阳区文化广电和旅游局在职人员</w:t>
      </w:r>
      <w:r>
        <w:rPr>
          <w:rFonts w:hint="eastAsia" w:ascii="仿宋_GB2312" w:hAnsi="仿宋_GB2312" w:eastAsia="仿宋_GB2312" w:cs="仿宋_GB2312"/>
          <w:i w:val="0"/>
          <w:caps w:val="0"/>
          <w:color w:val="1D1D1D"/>
          <w:spacing w:val="0"/>
          <w:sz w:val="32"/>
          <w:szCs w:val="32"/>
          <w:lang w:val="en-US" w:eastAsia="zh-CN"/>
        </w:rPr>
        <w:t>167</w:t>
      </w:r>
      <w:r>
        <w:rPr>
          <w:rFonts w:hint="eastAsia" w:ascii="仿宋_GB2312" w:hAnsi="仿宋_GB2312" w:eastAsia="仿宋_GB2312" w:cs="仿宋_GB2312"/>
          <w:i w:val="0"/>
          <w:caps w:val="0"/>
          <w:color w:val="1D1D1D"/>
          <w:spacing w:val="0"/>
          <w:sz w:val="32"/>
          <w:szCs w:val="32"/>
          <w:lang w:eastAsia="zh-CN"/>
        </w:rPr>
        <w:t>人，退休人员</w:t>
      </w:r>
      <w:r>
        <w:rPr>
          <w:rFonts w:hint="eastAsia" w:ascii="仿宋_GB2312" w:hAnsi="仿宋_GB2312" w:eastAsia="仿宋_GB2312" w:cs="仿宋_GB2312"/>
          <w:i w:val="0"/>
          <w:caps w:val="0"/>
          <w:color w:val="1D1D1D"/>
          <w:spacing w:val="0"/>
          <w:sz w:val="32"/>
          <w:szCs w:val="32"/>
          <w:lang w:val="en-US" w:eastAsia="zh-CN"/>
        </w:rPr>
        <w:t>108人。</w:t>
      </w:r>
      <w:r>
        <w:rPr>
          <w:rFonts w:hint="eastAsia" w:ascii="仿宋_GB2312" w:hAnsi="仿宋_GB2312" w:eastAsia="仿宋_GB2312" w:cs="仿宋_GB2312"/>
          <w:i w:val="0"/>
          <w:caps w:val="0"/>
          <w:color w:val="1D1D1D"/>
          <w:spacing w:val="0"/>
          <w:sz w:val="32"/>
          <w:szCs w:val="32"/>
          <w:lang w:eastAsia="zh-CN"/>
        </w:rPr>
        <w:t>其中：文化广电和旅游局行政编制7人，机关工勤人员2人，事业编制6人，离退休人员66人；文化馆事业在职</w:t>
      </w:r>
      <w:r>
        <w:rPr>
          <w:rFonts w:hint="eastAsia" w:ascii="仿宋_GB2312" w:hAnsi="仿宋_GB2312" w:eastAsia="仿宋_GB2312" w:cs="仿宋_GB2312"/>
          <w:i w:val="0"/>
          <w:caps w:val="0"/>
          <w:color w:val="1D1D1D"/>
          <w:spacing w:val="0"/>
          <w:sz w:val="32"/>
          <w:szCs w:val="32"/>
          <w:lang w:val="en-US" w:eastAsia="zh-CN"/>
        </w:rPr>
        <w:t>13人，退休10人；图书馆事业在职13人，退休7人；电视台事业126人，退休25人。</w:t>
      </w:r>
    </w:p>
    <w:p>
      <w:pPr>
        <w:rPr>
          <w:rFonts w:hint="eastAsia" w:ascii="仿宋" w:hAnsi="仿宋" w:eastAsia="仿宋" w:cs="仿宋"/>
          <w:i w:val="0"/>
          <w:caps w:val="0"/>
          <w:color w:val="1D1D1D"/>
          <w:spacing w:val="0"/>
          <w:sz w:val="32"/>
          <w:szCs w:val="32"/>
          <w:lang w:val="en-US" w:eastAsia="zh-CN"/>
        </w:rPr>
      </w:pPr>
      <w:r>
        <w:rPr>
          <w:rFonts w:hint="eastAsia" w:ascii="仿宋" w:hAnsi="仿宋" w:eastAsia="仿宋" w:cs="仿宋"/>
          <w:i w:val="0"/>
          <w:caps w:val="0"/>
          <w:color w:val="1D1D1D"/>
          <w:spacing w:val="0"/>
          <w:sz w:val="32"/>
          <w:szCs w:val="32"/>
          <w:lang w:val="en-US" w:eastAsia="zh-CN"/>
        </w:rPr>
        <w:br w:type="page"/>
      </w:r>
    </w:p>
    <w:p>
      <w:pPr>
        <w:pStyle w:val="5"/>
        <w:widowControl/>
        <w:shd w:val="clear" w:color="060000" w:fill="FFFFFF"/>
        <w:wordWrap w:val="0"/>
        <w:adjustRightInd/>
        <w:snapToGrid/>
        <w:spacing w:before="225" w:beforeAutospacing="0" w:after="225" w:afterAutospacing="0" w:line="640" w:lineRule="exact"/>
        <w:ind w:right="0"/>
        <w:jc w:val="center"/>
        <w:rPr>
          <w:rFonts w:hint="eastAsia" w:ascii="黑体" w:hAnsi="黑体" w:eastAsia="黑体" w:cs="黑体"/>
          <w:b/>
          <w:bCs/>
          <w:sz w:val="32"/>
          <w:szCs w:val="32"/>
        </w:rPr>
      </w:pPr>
      <w:r>
        <w:rPr>
          <w:rFonts w:hint="eastAsia" w:ascii="黑体" w:hAnsi="黑体" w:eastAsia="黑体" w:cs="黑体"/>
          <w:b/>
          <w:bCs/>
          <w:i w:val="0"/>
          <w:caps w:val="0"/>
          <w:color w:val="333333"/>
          <w:spacing w:val="0"/>
          <w:sz w:val="32"/>
          <w:szCs w:val="32"/>
          <w:shd w:val="clear" w:color="090000" w:fill="FFFFFF"/>
        </w:rPr>
        <w:t>第二部分 </w:t>
      </w:r>
    </w:p>
    <w:p>
      <w:pPr>
        <w:pStyle w:val="5"/>
        <w:widowControl/>
        <w:shd w:val="clear" w:color="060000" w:fill="FFFFFF"/>
        <w:wordWrap w:val="0"/>
        <w:adjustRightInd/>
        <w:snapToGrid/>
        <w:spacing w:before="225" w:beforeAutospacing="0" w:after="225" w:afterAutospacing="0" w:line="640" w:lineRule="exact"/>
        <w:ind w:left="0" w:right="0" w:firstLine="645"/>
        <w:jc w:val="center"/>
        <w:rPr>
          <w:rFonts w:hint="eastAsia" w:ascii="黑体" w:hAnsi="宋体" w:eastAsia="黑体" w:cs="黑体"/>
          <w:i w:val="0"/>
          <w:caps w:val="0"/>
          <w:color w:val="333333"/>
          <w:spacing w:val="0"/>
          <w:sz w:val="32"/>
          <w:szCs w:val="32"/>
          <w:shd w:val="clear" w:color="070000" w:fill="FFFFFF"/>
          <w:lang w:eastAsia="zh-CN"/>
        </w:rPr>
      </w:pPr>
      <w:r>
        <w:rPr>
          <w:rFonts w:hint="eastAsia" w:ascii="黑体" w:hAnsi="宋体" w:eastAsia="黑体" w:cs="黑体"/>
          <w:i w:val="0"/>
          <w:caps w:val="0"/>
          <w:color w:val="333333"/>
          <w:spacing w:val="0"/>
          <w:sz w:val="32"/>
          <w:szCs w:val="32"/>
          <w:shd w:val="clear" w:color="070000" w:fill="FFFFFF"/>
          <w:lang w:eastAsia="zh-CN"/>
        </w:rPr>
        <w:t>周口市淮阳区文化广电和旅游局</w:t>
      </w:r>
    </w:p>
    <w:p>
      <w:pPr>
        <w:pStyle w:val="5"/>
        <w:widowControl/>
        <w:shd w:val="clear" w:color="060000" w:fill="FFFFFF"/>
        <w:wordWrap w:val="0"/>
        <w:adjustRightInd/>
        <w:snapToGrid/>
        <w:spacing w:before="225" w:beforeAutospacing="0" w:after="225" w:afterAutospacing="0" w:line="640" w:lineRule="exact"/>
        <w:ind w:left="0" w:right="0" w:firstLine="645"/>
        <w:jc w:val="center"/>
        <w:rPr>
          <w:sz w:val="32"/>
          <w:szCs w:val="32"/>
        </w:rPr>
      </w:pPr>
      <w:r>
        <w:rPr>
          <w:rFonts w:hint="eastAsia" w:ascii="黑体" w:hAnsi="宋体" w:eastAsia="黑体" w:cs="黑体"/>
          <w:i w:val="0"/>
          <w:caps w:val="0"/>
          <w:color w:val="333333"/>
          <w:spacing w:val="0"/>
          <w:sz w:val="32"/>
          <w:szCs w:val="32"/>
          <w:shd w:val="clear" w:color="070000" w:fill="FFFFFF"/>
          <w:lang w:val="en-US" w:eastAsia="zh-CN"/>
        </w:rPr>
        <w:t>2020</w:t>
      </w:r>
      <w:r>
        <w:rPr>
          <w:rFonts w:hint="eastAsia" w:ascii="黑体" w:hAnsi="宋体" w:eastAsia="黑体" w:cs="黑体"/>
          <w:i w:val="0"/>
          <w:caps w:val="0"/>
          <w:color w:val="333333"/>
          <w:spacing w:val="0"/>
          <w:sz w:val="32"/>
          <w:szCs w:val="32"/>
          <w:shd w:val="clear" w:color="070000" w:fill="FFFFFF"/>
        </w:rPr>
        <w:t>年度部门预算情况说明</w:t>
      </w:r>
    </w:p>
    <w:p>
      <w:pPr>
        <w:pStyle w:val="5"/>
        <w:widowControl/>
        <w:shd w:val="clear" w:color="060000" w:fill="FFFFFF"/>
        <w:wordWrap w:val="0"/>
        <w:adjustRightInd/>
        <w:snapToGrid/>
        <w:spacing w:before="225" w:beforeAutospacing="0" w:after="225" w:afterAutospacing="0" w:line="640" w:lineRule="exact"/>
        <w:ind w:right="0" w:firstLine="640" w:firstLineChars="200"/>
        <w:rPr>
          <w:rFonts w:hint="eastAsia" w:ascii="黑体" w:hAnsi="黑体" w:eastAsia="黑体" w:cs="黑体"/>
          <w:i w:val="0"/>
          <w:caps w:val="0"/>
          <w:color w:val="333333"/>
          <w:spacing w:val="0"/>
          <w:sz w:val="32"/>
          <w:szCs w:val="32"/>
          <w:shd w:val="clear" w:color="070000" w:fill="FFFFFF"/>
        </w:rPr>
      </w:pPr>
      <w:r>
        <w:rPr>
          <w:rFonts w:hint="eastAsia" w:ascii="黑体" w:hAnsi="黑体" w:eastAsia="黑体" w:cs="黑体"/>
          <w:i w:val="0"/>
          <w:caps w:val="0"/>
          <w:color w:val="333333"/>
          <w:spacing w:val="0"/>
          <w:sz w:val="32"/>
          <w:szCs w:val="32"/>
          <w:shd w:val="clear" w:color="070000" w:fill="FFFFFF"/>
        </w:rPr>
        <w:t>一、收入支出预算总体情况说明</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周口市淮阳区文化广电和旅游局2020年收入总计38738537元，支出总计38738537元，2019年收入总计31618463元，支总计31618463元，2020年与2019年相比收、支总计各增加7120074元，增加18.38%。主要原因：2019年预算非贫困村建设项目减少，2020年预算项目资金增加，图书馆和文化馆分馆制建设项目。</w:t>
      </w:r>
    </w:p>
    <w:p>
      <w:pPr>
        <w:pStyle w:val="5"/>
        <w:widowControl/>
        <w:shd w:val="clear" w:color="060000" w:fill="FFFFFF"/>
        <w:wordWrap w:val="0"/>
        <w:adjustRightInd/>
        <w:snapToGrid/>
        <w:spacing w:before="225" w:beforeAutospacing="0" w:after="225" w:afterAutospacing="0" w:line="640" w:lineRule="exact"/>
        <w:ind w:right="0" w:firstLine="640" w:firstLineChars="200"/>
        <w:rPr>
          <w:rFonts w:hint="eastAsia" w:ascii="黑体" w:hAnsi="黑体" w:eastAsia="黑体" w:cs="黑体"/>
          <w:i w:val="0"/>
          <w:caps w:val="0"/>
          <w:color w:val="333333"/>
          <w:spacing w:val="0"/>
          <w:sz w:val="32"/>
          <w:szCs w:val="32"/>
          <w:shd w:val="clear" w:color="070000" w:fill="FFFFFF"/>
        </w:rPr>
      </w:pPr>
      <w:r>
        <w:rPr>
          <w:rFonts w:hint="eastAsia" w:ascii="黑体" w:hAnsi="黑体" w:eastAsia="黑体" w:cs="黑体"/>
          <w:i w:val="0"/>
          <w:caps w:val="0"/>
          <w:color w:val="333333"/>
          <w:spacing w:val="0"/>
          <w:sz w:val="32"/>
          <w:szCs w:val="32"/>
          <w:shd w:val="clear" w:color="070000" w:fill="FFFFFF"/>
        </w:rPr>
        <w:t>二、收入预算总体情况说明</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周口市淮阳区文化广电和旅游局2020年收入合计38738537元，其中：一般公共预算34098537元;政府性基金收入0元；事业收入0元；经营收入0元；上级转移支付4640000元；部门财政性资金结转0元。</w:t>
      </w:r>
    </w:p>
    <w:p>
      <w:pPr>
        <w:pStyle w:val="5"/>
        <w:widowControl/>
        <w:shd w:val="clear" w:color="060000" w:fill="FFFFFF"/>
        <w:wordWrap w:val="0"/>
        <w:adjustRightInd/>
        <w:snapToGrid/>
        <w:spacing w:before="225" w:beforeAutospacing="0" w:after="225" w:afterAutospacing="0" w:line="640" w:lineRule="exact"/>
        <w:ind w:right="0" w:firstLine="640" w:firstLineChars="200"/>
        <w:rPr>
          <w:rFonts w:hint="eastAsia" w:ascii="黑体" w:hAnsi="黑体" w:eastAsia="黑体" w:cs="黑体"/>
          <w:i w:val="0"/>
          <w:caps w:val="0"/>
          <w:color w:val="333333"/>
          <w:spacing w:val="0"/>
          <w:sz w:val="32"/>
          <w:szCs w:val="32"/>
          <w:shd w:val="clear" w:color="070000" w:fill="FFFFFF"/>
        </w:rPr>
      </w:pPr>
      <w:r>
        <w:rPr>
          <w:rFonts w:hint="eastAsia" w:ascii="黑体" w:hAnsi="黑体" w:eastAsia="黑体" w:cs="黑体"/>
          <w:i w:val="0"/>
          <w:caps w:val="0"/>
          <w:color w:val="333333"/>
          <w:spacing w:val="0"/>
          <w:sz w:val="32"/>
          <w:szCs w:val="32"/>
          <w:shd w:val="clear" w:color="070000" w:fill="FFFFFF"/>
        </w:rPr>
        <w:t>三、支出预算总体情况说明</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周口市淮阳区文化广电和旅游局2020年支出合计38738537元，其中：基本支出15236178元，占39.33%；项目支出23502359元，占60.67%。</w:t>
      </w:r>
    </w:p>
    <w:p>
      <w:pPr>
        <w:pStyle w:val="5"/>
        <w:widowControl/>
        <w:shd w:val="clear" w:color="060000" w:fill="FFFFFF"/>
        <w:wordWrap w:val="0"/>
        <w:adjustRightInd/>
        <w:snapToGrid/>
        <w:spacing w:before="225" w:beforeAutospacing="0" w:after="225" w:afterAutospacing="0" w:line="640" w:lineRule="exact"/>
        <w:ind w:right="0" w:firstLine="640" w:firstLineChars="200"/>
        <w:rPr>
          <w:rFonts w:hint="eastAsia" w:ascii="黑体" w:hAnsi="黑体" w:eastAsia="黑体" w:cs="黑体"/>
          <w:i w:val="0"/>
          <w:caps w:val="0"/>
          <w:color w:val="333333"/>
          <w:spacing w:val="0"/>
          <w:sz w:val="32"/>
          <w:szCs w:val="32"/>
          <w:shd w:val="clear" w:color="070000" w:fill="FFFFFF"/>
        </w:rPr>
      </w:pPr>
      <w:r>
        <w:rPr>
          <w:rFonts w:hint="eastAsia" w:ascii="黑体" w:hAnsi="黑体" w:eastAsia="黑体" w:cs="黑体"/>
          <w:i w:val="0"/>
          <w:caps w:val="0"/>
          <w:color w:val="333333"/>
          <w:spacing w:val="0"/>
          <w:sz w:val="32"/>
          <w:szCs w:val="32"/>
          <w:shd w:val="clear" w:color="070000" w:fill="FFFFFF"/>
        </w:rPr>
        <w:t>四、财政拨款收入支出预算总体情况说明</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bookmarkStart w:id="0" w:name="OLE_LINK1"/>
      <w:r>
        <w:rPr>
          <w:rFonts w:hint="eastAsia" w:ascii="仿宋_GB2312" w:hAnsi="仿宋_GB2312" w:eastAsia="仿宋_GB2312" w:cs="仿宋_GB2312"/>
          <w:i w:val="0"/>
          <w:caps w:val="0"/>
          <w:color w:val="1D1D1D"/>
          <w:spacing w:val="0"/>
          <w:sz w:val="32"/>
          <w:szCs w:val="32"/>
          <w:lang w:val="en-US" w:eastAsia="zh-CN"/>
        </w:rPr>
        <w:t>周口市淮阳区文化广电和旅游局</w:t>
      </w:r>
      <w:bookmarkEnd w:id="0"/>
      <w:r>
        <w:rPr>
          <w:rFonts w:hint="eastAsia" w:ascii="仿宋_GB2312" w:hAnsi="仿宋_GB2312" w:eastAsia="仿宋_GB2312" w:cs="仿宋_GB2312"/>
          <w:i w:val="0"/>
          <w:caps w:val="0"/>
          <w:color w:val="1D1D1D"/>
          <w:spacing w:val="0"/>
          <w:sz w:val="32"/>
          <w:szCs w:val="32"/>
          <w:lang w:val="en-US" w:eastAsia="zh-CN"/>
        </w:rPr>
        <w:t>2020年一般公共预算收支预算32918037元，</w:t>
      </w:r>
      <w:r>
        <w:rPr>
          <w:rFonts w:hint="eastAsia" w:ascii="仿宋_GB2312" w:hAnsi="仿宋_GB2312" w:eastAsia="仿宋_GB2312" w:cs="仿宋_GB2312"/>
          <w:color w:val="333333"/>
          <w:sz w:val="32"/>
          <w:szCs w:val="32"/>
          <w:shd w:val="clear" w:fill="FFFFFF"/>
        </w:rPr>
        <w:t>与201</w:t>
      </w:r>
      <w:r>
        <w:rPr>
          <w:rFonts w:hint="eastAsia" w:ascii="仿宋_GB2312" w:hAnsi="仿宋_GB2312" w:eastAsia="仿宋_GB2312" w:cs="仿宋_GB2312"/>
          <w:color w:val="333333"/>
          <w:sz w:val="32"/>
          <w:szCs w:val="32"/>
          <w:shd w:val="clear" w:fill="FFFFFF"/>
          <w:lang w:val="en-US" w:eastAsia="zh-CN"/>
        </w:rPr>
        <w:t>9</w:t>
      </w:r>
      <w:r>
        <w:rPr>
          <w:rFonts w:hint="eastAsia" w:ascii="仿宋_GB2312" w:hAnsi="仿宋_GB2312" w:eastAsia="仿宋_GB2312" w:cs="仿宋_GB2312"/>
          <w:color w:val="333333"/>
          <w:sz w:val="32"/>
          <w:szCs w:val="32"/>
          <w:shd w:val="clear" w:fill="FFFFFF"/>
        </w:rPr>
        <w:t>年相比，一般公共预算收支预算增加</w:t>
      </w:r>
      <w:r>
        <w:rPr>
          <w:rFonts w:hint="eastAsia" w:ascii="仿宋_GB2312" w:hAnsi="仿宋_GB2312" w:eastAsia="仿宋_GB2312" w:cs="仿宋_GB2312"/>
          <w:color w:val="333333"/>
          <w:sz w:val="32"/>
          <w:szCs w:val="32"/>
          <w:shd w:val="clear" w:fill="FFFFFF"/>
          <w:lang w:val="en-US" w:eastAsia="zh-CN"/>
        </w:rPr>
        <w:t>2409.97</w:t>
      </w:r>
      <w:r>
        <w:rPr>
          <w:rFonts w:hint="eastAsia" w:ascii="仿宋_GB2312" w:hAnsi="仿宋_GB2312" w:eastAsia="仿宋_GB2312" w:cs="仿宋_GB2312"/>
          <w:color w:val="333333"/>
          <w:sz w:val="32"/>
          <w:szCs w:val="32"/>
          <w:shd w:val="clear" w:fill="FFFFFF"/>
        </w:rPr>
        <w:t>万元。主要原因：</w:t>
      </w:r>
      <w:r>
        <w:rPr>
          <w:rFonts w:hint="eastAsia" w:ascii="仿宋_GB2312" w:hAnsi="仿宋_GB2312" w:eastAsia="仿宋_GB2312" w:cs="仿宋_GB2312"/>
          <w:color w:val="333333"/>
          <w:sz w:val="32"/>
          <w:szCs w:val="32"/>
          <w:shd w:val="clear" w:fill="FFFFFF"/>
          <w:lang w:eastAsia="zh-CN"/>
        </w:rPr>
        <w:t>由于单位合并</w:t>
      </w:r>
      <w:r>
        <w:rPr>
          <w:rFonts w:hint="eastAsia" w:ascii="仿宋_GB2312" w:hAnsi="仿宋_GB2312" w:eastAsia="仿宋_GB2312" w:cs="仿宋_GB2312"/>
          <w:color w:val="333333"/>
          <w:sz w:val="32"/>
          <w:szCs w:val="32"/>
          <w:shd w:val="clear" w:fill="FFFFFF"/>
          <w:lang w:val="en-US" w:eastAsia="zh-CN"/>
        </w:rPr>
        <w:t>,旅游局和文化广播新闻出版局合并为</w:t>
      </w:r>
      <w:r>
        <w:rPr>
          <w:rFonts w:hint="eastAsia" w:ascii="仿宋_GB2312" w:hAnsi="仿宋_GB2312" w:eastAsia="仿宋_GB2312" w:cs="仿宋_GB2312"/>
          <w:i w:val="0"/>
          <w:caps w:val="0"/>
          <w:color w:val="1D1D1D"/>
          <w:spacing w:val="0"/>
          <w:sz w:val="32"/>
          <w:szCs w:val="32"/>
          <w:lang w:val="en-US" w:eastAsia="zh-CN"/>
        </w:rPr>
        <w:t>周口市淮阳区文化广电和旅游局</w:t>
      </w:r>
      <w:r>
        <w:rPr>
          <w:rFonts w:hint="eastAsia" w:ascii="仿宋_GB2312" w:hAnsi="仿宋_GB2312" w:eastAsia="仿宋_GB2312" w:cs="仿宋_GB2312"/>
          <w:color w:val="333333"/>
          <w:sz w:val="32"/>
          <w:szCs w:val="32"/>
          <w:shd w:val="clear" w:fill="FFFFFF"/>
          <w:lang w:val="en-US" w:eastAsia="zh-CN"/>
        </w:rPr>
        <w:t>,预算增加</w:t>
      </w:r>
      <w:r>
        <w:rPr>
          <w:rFonts w:hint="eastAsia" w:ascii="仿宋_GB2312" w:hAnsi="仿宋_GB2312" w:eastAsia="仿宋_GB2312" w:cs="仿宋_GB2312"/>
          <w:color w:val="333333"/>
          <w:sz w:val="32"/>
          <w:szCs w:val="32"/>
          <w:shd w:val="clear" w:fill="FFFFFF"/>
        </w:rPr>
        <w:t>。</w:t>
      </w:r>
    </w:p>
    <w:p>
      <w:pPr>
        <w:pStyle w:val="5"/>
        <w:widowControl/>
        <w:shd w:val="clear" w:color="060000" w:fill="FFFFFF"/>
        <w:wordWrap w:val="0"/>
        <w:adjustRightInd/>
        <w:snapToGrid/>
        <w:spacing w:before="225" w:beforeAutospacing="0" w:after="225" w:afterAutospacing="0" w:line="640" w:lineRule="exact"/>
        <w:ind w:right="0" w:firstLine="640" w:firstLineChars="200"/>
        <w:rPr>
          <w:rFonts w:hint="eastAsia" w:ascii="黑体" w:hAnsi="黑体" w:eastAsia="黑体" w:cs="黑体"/>
          <w:i w:val="0"/>
          <w:caps w:val="0"/>
          <w:color w:val="333333"/>
          <w:spacing w:val="0"/>
          <w:sz w:val="32"/>
          <w:szCs w:val="32"/>
          <w:shd w:val="clear" w:color="070000" w:fill="FFFFFF"/>
        </w:rPr>
      </w:pPr>
      <w:r>
        <w:rPr>
          <w:rFonts w:hint="eastAsia" w:ascii="黑体" w:hAnsi="黑体" w:eastAsia="黑体" w:cs="黑体"/>
          <w:i w:val="0"/>
          <w:caps w:val="0"/>
          <w:color w:val="333333"/>
          <w:spacing w:val="0"/>
          <w:sz w:val="32"/>
          <w:szCs w:val="32"/>
          <w:shd w:val="clear" w:color="070000" w:fill="FFFFFF"/>
        </w:rPr>
        <w:t>五、一般公共预算支出预算情况说明</w:t>
      </w:r>
    </w:p>
    <w:p>
      <w:pPr>
        <w:pStyle w:val="5"/>
        <w:widowControl/>
        <w:shd w:val="clear" w:color="060000" w:fill="FFFFFF"/>
        <w:wordWrap w:val="0"/>
        <w:adjustRightInd/>
        <w:snapToGrid/>
        <w:spacing w:before="225" w:beforeAutospacing="0" w:after="225" w:afterAutospacing="0" w:line="640" w:lineRule="exact"/>
        <w:ind w:left="0" w:right="0" w:firstLine="645"/>
        <w:rPr>
          <w:rFonts w:hint="eastAsia" w:ascii="仿宋_GB2312" w:hAnsi="仿宋_GB2312" w:eastAsia="仿宋_GB2312" w:cs="仿宋_GB2312"/>
          <w:i w:val="0"/>
          <w:caps w:val="0"/>
          <w:color w:val="1D1D1D"/>
          <w:spacing w:val="0"/>
          <w:sz w:val="32"/>
          <w:szCs w:val="32"/>
          <w:lang w:val="en-US" w:eastAsia="zh-CN"/>
        </w:rPr>
      </w:pPr>
      <w:r>
        <w:rPr>
          <w:rFonts w:hint="eastAsia" w:ascii="仿宋" w:hAnsi="仿宋" w:eastAsia="仿宋" w:cs="仿宋"/>
          <w:color w:val="000000"/>
          <w:sz w:val="31"/>
          <w:szCs w:val="31"/>
          <w:shd w:val="clear" w:color="040000" w:fill="FFFFFF"/>
        </w:rPr>
        <w:t>20</w:t>
      </w:r>
      <w:r>
        <w:rPr>
          <w:rFonts w:hint="eastAsia" w:ascii="仿宋" w:hAnsi="仿宋" w:eastAsia="仿宋" w:cs="仿宋"/>
          <w:color w:val="000000"/>
          <w:sz w:val="31"/>
          <w:szCs w:val="31"/>
          <w:shd w:val="clear" w:color="040000" w:fill="FFFFFF"/>
          <w:lang w:val="en-US" w:eastAsia="zh-CN"/>
        </w:rPr>
        <w:t>20</w:t>
      </w:r>
      <w:r>
        <w:rPr>
          <w:rFonts w:hint="eastAsia" w:ascii="仿宋" w:hAnsi="仿宋" w:eastAsia="仿宋" w:cs="仿宋"/>
          <w:color w:val="000000"/>
          <w:sz w:val="31"/>
          <w:szCs w:val="31"/>
          <w:shd w:val="clear" w:color="040000" w:fill="FFFFFF"/>
        </w:rPr>
        <w:t>年一般公共预算支出年初预算为</w:t>
      </w:r>
      <w:r>
        <w:rPr>
          <w:rFonts w:hint="eastAsia" w:ascii="仿宋" w:hAnsi="仿宋" w:eastAsia="仿宋" w:cs="仿宋"/>
          <w:color w:val="000000"/>
          <w:sz w:val="32"/>
          <w:szCs w:val="32"/>
          <w:shd w:val="clear" w:color="040000" w:fill="FFFFFF"/>
          <w:lang w:val="en-US" w:eastAsia="zh-CN"/>
        </w:rPr>
        <w:t>34098537</w:t>
      </w:r>
      <w:r>
        <w:rPr>
          <w:rFonts w:hint="eastAsia" w:ascii="仿宋" w:hAnsi="仿宋" w:eastAsia="仿宋" w:cs="仿宋"/>
          <w:color w:val="000000"/>
          <w:sz w:val="31"/>
          <w:szCs w:val="31"/>
          <w:shd w:val="clear" w:color="040000" w:fill="FFFFFF"/>
        </w:rPr>
        <w:t>元。主要用于以下方面：</w:t>
      </w:r>
      <w:r>
        <w:rPr>
          <w:rFonts w:hint="eastAsia" w:ascii="仿宋" w:hAnsi="仿宋" w:eastAsia="仿宋" w:cs="仿宋"/>
          <w:color w:val="000000"/>
          <w:sz w:val="32"/>
          <w:szCs w:val="32"/>
          <w:shd w:val="clear" w:color="040000" w:fill="FFFFFF"/>
        </w:rPr>
        <w:t>工资福利支出</w:t>
      </w:r>
      <w:r>
        <w:rPr>
          <w:rFonts w:hint="eastAsia" w:ascii="仿宋" w:hAnsi="仿宋" w:eastAsia="仿宋" w:cs="仿宋"/>
          <w:color w:val="000000"/>
          <w:sz w:val="32"/>
          <w:szCs w:val="32"/>
          <w:shd w:val="clear" w:color="040000" w:fill="FFFFFF"/>
          <w:lang w:val="en-US" w:eastAsia="zh-CN"/>
        </w:rPr>
        <w:t>14502119</w:t>
      </w:r>
      <w:r>
        <w:rPr>
          <w:rFonts w:hint="eastAsia" w:ascii="仿宋" w:hAnsi="仿宋" w:eastAsia="仿宋" w:cs="仿宋"/>
          <w:color w:val="000000"/>
          <w:sz w:val="32"/>
          <w:szCs w:val="32"/>
          <w:shd w:val="clear" w:color="040000" w:fill="FFFFFF"/>
        </w:rPr>
        <w:t>元，占</w:t>
      </w:r>
      <w:r>
        <w:rPr>
          <w:rFonts w:hint="eastAsia" w:ascii="仿宋" w:hAnsi="仿宋" w:eastAsia="仿宋" w:cs="仿宋"/>
          <w:color w:val="000000"/>
          <w:sz w:val="32"/>
          <w:szCs w:val="32"/>
          <w:shd w:val="clear" w:color="040000" w:fill="FFFFFF"/>
          <w:lang w:val="en-US" w:eastAsia="zh-CN"/>
        </w:rPr>
        <w:t>42.53</w:t>
      </w:r>
      <w:r>
        <w:rPr>
          <w:rFonts w:hint="eastAsia" w:ascii="仿宋" w:hAnsi="仿宋" w:eastAsia="仿宋" w:cs="仿宋"/>
          <w:color w:val="000000"/>
          <w:sz w:val="32"/>
          <w:szCs w:val="32"/>
          <w:shd w:val="clear" w:color="040000" w:fill="FFFFFF"/>
        </w:rPr>
        <w:t>%；对个人和家庭的补助</w:t>
      </w:r>
      <w:r>
        <w:rPr>
          <w:rFonts w:hint="eastAsia" w:ascii="仿宋" w:hAnsi="仿宋" w:eastAsia="仿宋" w:cs="仿宋"/>
          <w:color w:val="000000"/>
          <w:sz w:val="32"/>
          <w:szCs w:val="32"/>
          <w:shd w:val="clear" w:color="040000" w:fill="FFFFFF"/>
          <w:lang w:val="en-US" w:eastAsia="zh-CN"/>
        </w:rPr>
        <w:t>32832</w:t>
      </w:r>
      <w:r>
        <w:rPr>
          <w:rFonts w:hint="eastAsia" w:ascii="仿宋" w:hAnsi="仿宋" w:eastAsia="仿宋" w:cs="仿宋"/>
          <w:color w:val="000000"/>
          <w:sz w:val="32"/>
          <w:szCs w:val="32"/>
          <w:shd w:val="clear" w:color="040000" w:fill="FFFFFF"/>
        </w:rPr>
        <w:t>元，占</w:t>
      </w:r>
      <w:r>
        <w:rPr>
          <w:rFonts w:hint="eastAsia" w:ascii="仿宋" w:hAnsi="仿宋" w:eastAsia="仿宋" w:cs="仿宋"/>
          <w:color w:val="000000"/>
          <w:sz w:val="32"/>
          <w:szCs w:val="32"/>
          <w:shd w:val="clear" w:color="040000" w:fill="FFFFFF"/>
          <w:lang w:val="en-US" w:eastAsia="zh-CN"/>
        </w:rPr>
        <w:t xml:space="preserve"> 0.09 </w:t>
      </w:r>
      <w:r>
        <w:rPr>
          <w:rFonts w:hint="eastAsia" w:ascii="仿宋" w:hAnsi="仿宋" w:eastAsia="仿宋" w:cs="仿宋"/>
          <w:color w:val="000000"/>
          <w:sz w:val="32"/>
          <w:szCs w:val="32"/>
          <w:shd w:val="clear" w:color="040000" w:fill="FFFFFF"/>
        </w:rPr>
        <w:t>%；商品服务支出</w:t>
      </w:r>
      <w:r>
        <w:rPr>
          <w:rFonts w:hint="eastAsia" w:ascii="仿宋" w:hAnsi="仿宋" w:eastAsia="仿宋" w:cs="仿宋"/>
          <w:color w:val="000000"/>
          <w:sz w:val="32"/>
          <w:szCs w:val="32"/>
          <w:shd w:val="clear" w:color="040000" w:fill="FFFFFF"/>
          <w:lang w:val="en-US" w:eastAsia="zh-CN"/>
        </w:rPr>
        <w:t>701227</w:t>
      </w:r>
      <w:r>
        <w:rPr>
          <w:rFonts w:hint="eastAsia" w:ascii="仿宋" w:hAnsi="仿宋" w:eastAsia="仿宋" w:cs="仿宋"/>
          <w:color w:val="000000"/>
          <w:sz w:val="32"/>
          <w:szCs w:val="32"/>
          <w:shd w:val="clear" w:color="040000" w:fill="FFFFFF"/>
        </w:rPr>
        <w:t>元，占</w:t>
      </w:r>
      <w:r>
        <w:rPr>
          <w:rFonts w:hint="eastAsia" w:ascii="仿宋" w:hAnsi="仿宋" w:eastAsia="仿宋" w:cs="仿宋"/>
          <w:color w:val="000000"/>
          <w:sz w:val="32"/>
          <w:szCs w:val="32"/>
          <w:shd w:val="clear" w:color="040000" w:fill="FFFFFF"/>
          <w:lang w:val="en-US" w:eastAsia="zh-CN"/>
        </w:rPr>
        <w:t xml:space="preserve"> 2.06 </w:t>
      </w:r>
      <w:r>
        <w:rPr>
          <w:rFonts w:hint="eastAsia" w:ascii="仿宋" w:hAnsi="仿宋" w:eastAsia="仿宋" w:cs="仿宋"/>
          <w:color w:val="000000"/>
          <w:sz w:val="32"/>
          <w:szCs w:val="32"/>
          <w:shd w:val="clear" w:color="040000" w:fill="FFFFFF"/>
        </w:rPr>
        <w:t>%；生产事业发展专项支出</w:t>
      </w:r>
      <w:r>
        <w:rPr>
          <w:rFonts w:hint="eastAsia" w:ascii="仿宋" w:hAnsi="仿宋" w:eastAsia="仿宋" w:cs="仿宋"/>
          <w:color w:val="000000"/>
          <w:sz w:val="32"/>
          <w:szCs w:val="32"/>
          <w:shd w:val="clear" w:color="040000" w:fill="FFFFFF"/>
          <w:lang w:val="en-US" w:eastAsia="zh-CN"/>
        </w:rPr>
        <w:t>18862359</w:t>
      </w:r>
      <w:r>
        <w:rPr>
          <w:rFonts w:hint="eastAsia" w:ascii="仿宋" w:hAnsi="仿宋" w:eastAsia="仿宋" w:cs="仿宋"/>
          <w:color w:val="000000"/>
          <w:sz w:val="32"/>
          <w:szCs w:val="32"/>
          <w:shd w:val="clear" w:color="040000" w:fill="FFFFFF"/>
        </w:rPr>
        <w:t>元，占</w:t>
      </w:r>
      <w:r>
        <w:rPr>
          <w:rFonts w:hint="eastAsia" w:ascii="仿宋" w:hAnsi="仿宋" w:eastAsia="仿宋" w:cs="仿宋"/>
          <w:color w:val="000000"/>
          <w:sz w:val="32"/>
          <w:szCs w:val="32"/>
          <w:shd w:val="clear" w:color="040000" w:fill="FFFFFF"/>
          <w:lang w:val="en-US" w:eastAsia="zh-CN"/>
        </w:rPr>
        <w:t xml:space="preserve">55.32 </w:t>
      </w:r>
      <w:r>
        <w:rPr>
          <w:rFonts w:hint="eastAsia" w:ascii="仿宋" w:hAnsi="仿宋" w:eastAsia="仿宋" w:cs="仿宋"/>
          <w:color w:val="000000"/>
          <w:sz w:val="32"/>
          <w:szCs w:val="32"/>
          <w:shd w:val="clear" w:color="040000" w:fill="FFFFFF"/>
        </w:rPr>
        <w:t>%。</w:t>
      </w:r>
    </w:p>
    <w:p>
      <w:pPr>
        <w:pStyle w:val="5"/>
        <w:widowControl/>
        <w:shd w:val="clear" w:color="060000" w:fill="FFFFFF"/>
        <w:wordWrap w:val="0"/>
        <w:adjustRightInd/>
        <w:snapToGrid/>
        <w:spacing w:before="225" w:beforeAutospacing="0" w:after="225" w:afterAutospacing="0" w:line="640" w:lineRule="exact"/>
        <w:ind w:left="0" w:right="0" w:firstLine="645"/>
        <w:rPr>
          <w:rFonts w:hint="eastAsia" w:ascii="黑体" w:hAnsi="黑体" w:eastAsia="黑体" w:cs="黑体"/>
          <w:i w:val="0"/>
          <w:caps w:val="0"/>
          <w:color w:val="333333"/>
          <w:spacing w:val="0"/>
          <w:sz w:val="32"/>
          <w:szCs w:val="32"/>
          <w:shd w:val="clear" w:color="070000" w:fill="FFFFFF"/>
        </w:rPr>
      </w:pPr>
      <w:r>
        <w:rPr>
          <w:rFonts w:hint="eastAsia" w:ascii="黑体" w:hAnsi="黑体" w:eastAsia="黑体" w:cs="黑体"/>
          <w:i w:val="0"/>
          <w:caps w:val="0"/>
          <w:color w:val="333333"/>
          <w:spacing w:val="0"/>
          <w:sz w:val="32"/>
          <w:szCs w:val="32"/>
          <w:shd w:val="clear" w:color="070000" w:fill="FFFFFF"/>
        </w:rPr>
        <w:t>六、一般公共预算基本支出预算情况说明</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周口市淮阳区文化广电和旅游局2020年一般公共预算基本支出15236178元，其中：人员经费14534951元，主要包括：基本工资、津贴补贴、 奖金、社会保障缴费、绩效工资、其他工资福利支出、生活补助、住房公积金、 其他对个人和家庭的补助支出；公用经费701227元，主要包括：办公费、印刷费、水费、邮电费、差旅费、维 修（护）费、租赁费、会议费、培训费、公务接待费、劳务费、工会经费、福利费、公务用车运 行维护费、其他交通费用、其他商品和服务支出、办公设备购置。</w:t>
      </w:r>
    </w:p>
    <w:p>
      <w:pPr>
        <w:pStyle w:val="5"/>
        <w:widowControl/>
        <w:shd w:val="clear" w:color="060000" w:fill="FFFFFF"/>
        <w:wordWrap w:val="0"/>
        <w:adjustRightInd/>
        <w:snapToGrid/>
        <w:spacing w:before="225" w:beforeAutospacing="0" w:after="225" w:afterAutospacing="0" w:line="640" w:lineRule="exact"/>
        <w:ind w:right="0" w:firstLine="640" w:firstLineChars="200"/>
        <w:rPr>
          <w:rFonts w:hint="eastAsia" w:ascii="黑体" w:hAnsi="黑体" w:eastAsia="黑体" w:cs="黑体"/>
          <w:i w:val="0"/>
          <w:caps w:val="0"/>
          <w:color w:val="333333"/>
          <w:spacing w:val="0"/>
          <w:sz w:val="32"/>
          <w:szCs w:val="32"/>
          <w:shd w:val="clear" w:color="070000" w:fill="FFFFFF"/>
        </w:rPr>
      </w:pPr>
      <w:r>
        <w:rPr>
          <w:rFonts w:hint="eastAsia" w:ascii="黑体" w:hAnsi="黑体" w:eastAsia="黑体" w:cs="黑体"/>
          <w:i w:val="0"/>
          <w:caps w:val="0"/>
          <w:color w:val="333333"/>
          <w:spacing w:val="0"/>
          <w:sz w:val="32"/>
          <w:szCs w:val="32"/>
          <w:shd w:val="clear" w:color="070000" w:fill="FFFFFF"/>
        </w:rPr>
        <w:t>七、政府性基金预算支出情况说明</w:t>
      </w:r>
      <w:bookmarkStart w:id="1" w:name="_GoBack"/>
      <w:bookmarkEnd w:id="1"/>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周口市淮阳区文化广电和旅游局2020年没有使用政府性基金预算拨款安排的支出。</w:t>
      </w:r>
    </w:p>
    <w:p>
      <w:pPr>
        <w:pStyle w:val="5"/>
        <w:widowControl/>
        <w:shd w:val="clear" w:color="060000" w:fill="FFFFFF"/>
        <w:wordWrap w:val="0"/>
        <w:adjustRightInd/>
        <w:snapToGrid/>
        <w:spacing w:before="225" w:beforeAutospacing="0" w:after="225" w:afterAutospacing="0" w:line="640" w:lineRule="exact"/>
        <w:ind w:right="0" w:firstLine="640" w:firstLineChars="200"/>
        <w:rPr>
          <w:rFonts w:hint="eastAsia" w:ascii="黑体" w:hAnsi="黑体" w:eastAsia="黑体" w:cs="黑体"/>
          <w:i w:val="0"/>
          <w:caps w:val="0"/>
          <w:color w:val="333333"/>
          <w:spacing w:val="0"/>
          <w:sz w:val="32"/>
          <w:szCs w:val="32"/>
          <w:shd w:val="clear" w:color="070000" w:fill="FFFFFF"/>
        </w:rPr>
      </w:pPr>
      <w:r>
        <w:rPr>
          <w:rFonts w:hint="eastAsia" w:ascii="黑体" w:hAnsi="黑体" w:eastAsia="黑体" w:cs="黑体"/>
          <w:i w:val="0"/>
          <w:caps w:val="0"/>
          <w:color w:val="333333"/>
          <w:spacing w:val="0"/>
          <w:sz w:val="32"/>
          <w:szCs w:val="32"/>
          <w:shd w:val="clear" w:color="070000" w:fill="FFFFFF"/>
        </w:rPr>
        <w:t>八、 “三公”经费支出预算情况说明</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周口市淮阳区文化广电和旅游局（含二级机构）2020年“三公”经费预算为321000元。2020年“三公”经费支出预算数比 2019年减少30670元，主要原因：严格遵守八项规定，尽可能减少出车次数。</w:t>
      </w:r>
    </w:p>
    <w:p>
      <w:pPr>
        <w:pStyle w:val="5"/>
        <w:widowControl/>
        <w:tabs>
          <w:tab w:val="left" w:pos="5365"/>
        </w:tabs>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具体支出情况如下：</w:t>
      </w:r>
      <w:r>
        <w:rPr>
          <w:rFonts w:hint="eastAsia" w:ascii="仿宋_GB2312" w:hAnsi="仿宋_GB2312" w:eastAsia="仿宋_GB2312" w:cs="仿宋_GB2312"/>
          <w:i w:val="0"/>
          <w:caps w:val="0"/>
          <w:color w:val="1D1D1D"/>
          <w:spacing w:val="0"/>
          <w:sz w:val="32"/>
          <w:szCs w:val="32"/>
          <w:lang w:val="en-US" w:eastAsia="zh-CN"/>
        </w:rPr>
        <w:tab/>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（一）因公出国（境）费0元，与上年持平。</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二）公务用车购置及运行费235000元，其中，公务用车购置0元；公务用车运行维护费235000元，主要用于开展工作所需公务用车的燃料费、维修费、过路过桥费、保险费用等支出。公务用车运行维护费预算数比2019年减少200元。减少的主要原因：严格遵守八项规定，尽可能减少出车次数。</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（三）公务接待费86000元，主要用于按规定开支的各类公务接待支出。预算数与2019相比减少30470元。我局严格遵守八项规定，尽可能减少来客接待。</w:t>
      </w:r>
    </w:p>
    <w:p>
      <w:pPr>
        <w:pStyle w:val="5"/>
        <w:widowControl/>
        <w:shd w:val="clear" w:color="060000" w:fill="FFFFFF"/>
        <w:wordWrap w:val="0"/>
        <w:adjustRightInd/>
        <w:snapToGrid/>
        <w:spacing w:before="225" w:beforeAutospacing="0" w:after="225" w:afterAutospacing="0" w:line="640" w:lineRule="exact"/>
        <w:ind w:right="0" w:firstLine="640" w:firstLineChars="200"/>
        <w:rPr>
          <w:rFonts w:hint="eastAsia" w:ascii="黑体" w:hAnsi="黑体" w:eastAsia="黑体" w:cs="黑体"/>
          <w:i w:val="0"/>
          <w:caps w:val="0"/>
          <w:color w:val="333333"/>
          <w:spacing w:val="0"/>
          <w:sz w:val="32"/>
          <w:szCs w:val="32"/>
          <w:shd w:val="clear" w:color="070000" w:fill="FFFFFF"/>
        </w:rPr>
      </w:pPr>
      <w:r>
        <w:rPr>
          <w:rFonts w:hint="eastAsia" w:ascii="黑体" w:hAnsi="黑体" w:eastAsia="黑体" w:cs="黑体"/>
          <w:i w:val="0"/>
          <w:caps w:val="0"/>
          <w:color w:val="333333"/>
          <w:spacing w:val="0"/>
          <w:sz w:val="32"/>
          <w:szCs w:val="32"/>
          <w:shd w:val="clear" w:color="070000" w:fill="FFFFFF"/>
        </w:rPr>
        <w:t>九、其他重要事项的情况说明</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楷体" w:hAnsi="楷体" w:eastAsia="楷体" w:cs="楷体"/>
          <w:i w:val="0"/>
          <w:caps w:val="0"/>
          <w:color w:val="1D1D1D"/>
          <w:spacing w:val="0"/>
          <w:sz w:val="32"/>
          <w:szCs w:val="32"/>
          <w:lang w:val="en-US" w:eastAsia="zh-CN"/>
        </w:rPr>
      </w:pPr>
      <w:r>
        <w:rPr>
          <w:rFonts w:hint="eastAsia" w:ascii="楷体" w:hAnsi="楷体" w:eastAsia="楷体" w:cs="楷体"/>
          <w:i w:val="0"/>
          <w:caps w:val="0"/>
          <w:color w:val="1D1D1D"/>
          <w:spacing w:val="0"/>
          <w:sz w:val="32"/>
          <w:szCs w:val="32"/>
          <w:lang w:val="en-US" w:eastAsia="zh-CN"/>
        </w:rPr>
        <w:t>（一）机关运行经费支出情况</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周口市淮阳区文化广电和旅游局2020年机关运行经费支出预算701227元，主要用于保障机构正常运转及正常履职需要。主要包括：办公费、印刷费、水费、邮电费、差旅费、维 修（护）费、租赁费、会议费、培训费、公务接待费、劳务费、工会经费、福利费、公务用车运 行维护费、其他交通费用、其他商品和服务支出、办公设备购置。</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楷体" w:hAnsi="楷体" w:eastAsia="楷体" w:cs="楷体"/>
          <w:i w:val="0"/>
          <w:caps w:val="0"/>
          <w:color w:val="1D1D1D"/>
          <w:spacing w:val="0"/>
          <w:sz w:val="32"/>
          <w:szCs w:val="32"/>
          <w:lang w:val="en-US" w:eastAsia="zh-CN"/>
        </w:rPr>
      </w:pPr>
      <w:r>
        <w:rPr>
          <w:rFonts w:hint="eastAsia" w:ascii="楷体" w:hAnsi="楷体" w:eastAsia="楷体" w:cs="楷体"/>
          <w:i w:val="0"/>
          <w:caps w:val="0"/>
          <w:color w:val="1D1D1D"/>
          <w:spacing w:val="0"/>
          <w:sz w:val="32"/>
          <w:szCs w:val="32"/>
          <w:lang w:val="en-US" w:eastAsia="zh-CN"/>
        </w:rPr>
        <w:t>（二）政府采购支出情况</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2020年政府采购预算安排0元</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楷体" w:hAnsi="楷体" w:eastAsia="楷体" w:cs="楷体"/>
          <w:i w:val="0"/>
          <w:caps w:val="0"/>
          <w:color w:val="1D1D1D"/>
          <w:spacing w:val="0"/>
          <w:sz w:val="32"/>
          <w:szCs w:val="32"/>
          <w:lang w:val="en-US" w:eastAsia="zh-CN"/>
        </w:rPr>
      </w:pPr>
      <w:r>
        <w:rPr>
          <w:rFonts w:hint="eastAsia" w:ascii="楷体" w:hAnsi="楷体" w:eastAsia="楷体" w:cs="楷体"/>
          <w:i w:val="0"/>
          <w:caps w:val="0"/>
          <w:color w:val="1D1D1D"/>
          <w:spacing w:val="0"/>
          <w:sz w:val="32"/>
          <w:szCs w:val="32"/>
          <w:lang w:val="en-US" w:eastAsia="zh-CN"/>
        </w:rPr>
        <w:t>（三）重点项目预算的绩效目标等预算绩效情况说明</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    2020年，图书馆文化馆总分馆制建设1个项目涉及项目资金6857346元，实现文化资源在区域内联动共享，做到物尽其用、人尽其才，发挥整体优势，提升综合效益。将对专项资金的资金投向、资金使用和管理、资金的辐射带动作用评价考评，进一步加强和改进项目资金的使用及管理，更好地发挥财政资金的使用效益。</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楷体" w:hAnsi="楷体" w:eastAsia="楷体" w:cs="楷体"/>
          <w:i w:val="0"/>
          <w:caps w:val="0"/>
          <w:color w:val="1D1D1D"/>
          <w:spacing w:val="0"/>
          <w:sz w:val="32"/>
          <w:szCs w:val="32"/>
          <w:lang w:val="en-US" w:eastAsia="zh-CN"/>
        </w:rPr>
      </w:pPr>
      <w:r>
        <w:rPr>
          <w:rFonts w:hint="eastAsia" w:ascii="楷体" w:hAnsi="楷体" w:eastAsia="楷体" w:cs="楷体"/>
          <w:i w:val="0"/>
          <w:caps w:val="0"/>
          <w:color w:val="1D1D1D"/>
          <w:spacing w:val="0"/>
          <w:sz w:val="32"/>
          <w:szCs w:val="32"/>
          <w:lang w:val="en-US" w:eastAsia="zh-CN"/>
        </w:rPr>
        <w:t>(四）国有资产占用情况说明</w:t>
      </w:r>
    </w:p>
    <w:p>
      <w:pPr>
        <w:pStyle w:val="5"/>
        <w:widowControl/>
        <w:wordWrap w:val="0"/>
        <w:adjustRightInd/>
        <w:snapToGrid/>
        <w:spacing w:before="225" w:beforeAutospacing="0" w:after="225" w:afterAutospacing="0" w:line="640" w:lineRule="exact"/>
        <w:ind w:left="0" w:right="0" w:firstLine="640" w:firstLineChars="200"/>
        <w:textAlignment w:val="auto"/>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t>  周口市淮阳区文广新局共有一般公务用车车辆2辆，其他用车0辆；单位价值500000元以上通用设备0台（套），单位价值1000000元以上专用设备0台（套）。</w:t>
      </w:r>
    </w:p>
    <w:p>
      <w:pPr>
        <w:rPr>
          <w:rFonts w:hint="eastAsia" w:ascii="仿宋_GB2312" w:hAnsi="仿宋_GB2312" w:eastAsia="仿宋_GB2312" w:cs="仿宋_GB2312"/>
          <w:i w:val="0"/>
          <w:caps w:val="0"/>
          <w:color w:val="1D1D1D"/>
          <w:spacing w:val="0"/>
          <w:sz w:val="32"/>
          <w:szCs w:val="32"/>
          <w:lang w:val="en-US" w:eastAsia="zh-CN"/>
        </w:rPr>
      </w:pPr>
      <w:r>
        <w:rPr>
          <w:rFonts w:hint="eastAsia" w:ascii="仿宋_GB2312" w:hAnsi="仿宋_GB2312" w:eastAsia="仿宋_GB2312" w:cs="仿宋_GB2312"/>
          <w:i w:val="0"/>
          <w:caps w:val="0"/>
          <w:color w:val="1D1D1D"/>
          <w:spacing w:val="0"/>
          <w:sz w:val="32"/>
          <w:szCs w:val="32"/>
          <w:lang w:val="en-US" w:eastAsia="zh-CN"/>
        </w:rPr>
        <w:br w:type="page"/>
      </w:r>
    </w:p>
    <w:p>
      <w:pPr>
        <w:pStyle w:val="5"/>
        <w:widowControl/>
        <w:wordWrap w:val="0"/>
        <w:adjustRightInd/>
        <w:snapToGrid/>
        <w:spacing w:before="225" w:beforeAutospacing="0" w:after="225" w:afterAutospacing="0" w:line="640" w:lineRule="exact"/>
        <w:ind w:right="0"/>
        <w:jc w:val="center"/>
        <w:textAlignment w:val="auto"/>
        <w:rPr>
          <w:rFonts w:hint="eastAsia" w:ascii="宋体" w:hAnsi="宋体" w:eastAsia="宋体" w:cs="宋体"/>
          <w:b/>
          <w:bCs/>
          <w:sz w:val="44"/>
          <w:szCs w:val="44"/>
        </w:rPr>
      </w:pPr>
      <w:r>
        <w:rPr>
          <w:rFonts w:hint="eastAsia" w:ascii="宋体" w:hAnsi="宋体" w:eastAsia="宋体" w:cs="宋体"/>
          <w:b/>
          <w:bCs/>
          <w:i w:val="0"/>
          <w:caps w:val="0"/>
          <w:color w:val="333333"/>
          <w:spacing w:val="0"/>
          <w:sz w:val="44"/>
          <w:szCs w:val="44"/>
          <w:shd w:val="clear" w:color="090000" w:fill="FFFFFF"/>
        </w:rPr>
        <w:t>第三部分</w:t>
      </w:r>
    </w:p>
    <w:p>
      <w:pPr>
        <w:pStyle w:val="5"/>
        <w:widowControl/>
        <w:shd w:val="clear" w:color="060000" w:fill="FFFFFF"/>
        <w:wordWrap w:val="0"/>
        <w:adjustRightInd/>
        <w:snapToGrid/>
        <w:spacing w:before="0" w:beforeAutospacing="0" w:after="0" w:afterAutospacing="0" w:line="640" w:lineRule="exact"/>
        <w:ind w:left="0" w:right="0"/>
        <w:jc w:val="center"/>
        <w:textAlignment w:val="top"/>
        <w:rPr>
          <w:rFonts w:hint="eastAsia" w:ascii="宋体" w:hAnsi="宋体" w:eastAsia="宋体" w:cs="宋体"/>
          <w:b/>
          <w:bCs/>
          <w:sz w:val="44"/>
          <w:szCs w:val="44"/>
        </w:rPr>
      </w:pPr>
      <w:r>
        <w:rPr>
          <w:rFonts w:hint="eastAsia" w:ascii="宋体" w:hAnsi="宋体" w:eastAsia="宋体" w:cs="宋体"/>
          <w:b/>
          <w:bCs/>
          <w:i w:val="0"/>
          <w:caps w:val="0"/>
          <w:color w:val="333333"/>
          <w:spacing w:val="0"/>
          <w:sz w:val="44"/>
          <w:szCs w:val="44"/>
          <w:shd w:val="clear" w:color="090000" w:fill="FFFFFF"/>
        </w:rPr>
        <w:t>名词解释</w:t>
      </w:r>
    </w:p>
    <w:p>
      <w:pPr>
        <w:pStyle w:val="5"/>
        <w:widowControl/>
        <w:wordWrap w:val="0"/>
        <w:adjustRightInd/>
        <w:snapToGrid/>
        <w:spacing w:before="225" w:beforeAutospacing="0" w:after="225" w:afterAutospacing="0" w:line="640" w:lineRule="exact"/>
        <w:ind w:right="0" w:firstLine="640" w:firstLineChars="200"/>
        <w:rPr>
          <w:rFonts w:hint="eastAsia" w:ascii="楷体" w:hAnsi="楷体" w:eastAsia="楷体" w:cs="楷体"/>
          <w:i w:val="0"/>
          <w:caps w:val="0"/>
          <w:color w:val="000000"/>
          <w:spacing w:val="0"/>
          <w:sz w:val="32"/>
          <w:szCs w:val="32"/>
        </w:rPr>
      </w:pPr>
      <w:r>
        <w:rPr>
          <w:rFonts w:hint="eastAsia" w:ascii="楷体" w:hAnsi="楷体" w:eastAsia="楷体" w:cs="楷体"/>
          <w:i w:val="0"/>
          <w:caps w:val="0"/>
          <w:color w:val="000000"/>
          <w:spacing w:val="0"/>
          <w:sz w:val="32"/>
          <w:szCs w:val="32"/>
        </w:rPr>
        <w:t>一、财政拨款收入：</w:t>
      </w:r>
      <w:r>
        <w:rPr>
          <w:rFonts w:hint="eastAsia" w:ascii="仿宋_GB2312" w:hAnsi="仿宋_GB2312" w:eastAsia="仿宋_GB2312" w:cs="仿宋_GB2312"/>
          <w:i w:val="0"/>
          <w:caps w:val="0"/>
          <w:color w:val="000000"/>
          <w:spacing w:val="0"/>
          <w:sz w:val="32"/>
          <w:szCs w:val="32"/>
        </w:rPr>
        <w:t>是指</w:t>
      </w:r>
      <w:r>
        <w:rPr>
          <w:rFonts w:hint="eastAsia" w:ascii="仿宋_GB2312" w:hAnsi="仿宋_GB2312" w:eastAsia="仿宋_GB2312" w:cs="仿宋_GB2312"/>
          <w:i w:val="0"/>
          <w:caps w:val="0"/>
          <w:color w:val="000000"/>
          <w:spacing w:val="0"/>
          <w:sz w:val="32"/>
          <w:szCs w:val="32"/>
          <w:lang w:eastAsia="zh-CN"/>
        </w:rPr>
        <w:t>区</w:t>
      </w:r>
      <w:r>
        <w:rPr>
          <w:rFonts w:hint="eastAsia" w:ascii="仿宋_GB2312" w:hAnsi="仿宋_GB2312" w:eastAsia="仿宋_GB2312" w:cs="仿宋_GB2312"/>
          <w:i w:val="0"/>
          <w:caps w:val="0"/>
          <w:color w:val="000000"/>
          <w:spacing w:val="0"/>
          <w:sz w:val="32"/>
          <w:szCs w:val="32"/>
        </w:rPr>
        <w:t>级财政当年拨付的资金。</w:t>
      </w:r>
    </w:p>
    <w:p>
      <w:pPr>
        <w:pStyle w:val="5"/>
        <w:widowControl/>
        <w:wordWrap w:val="0"/>
        <w:adjustRightInd/>
        <w:snapToGrid/>
        <w:spacing w:before="225" w:beforeAutospacing="0" w:after="225" w:afterAutospacing="0" w:line="640" w:lineRule="exact"/>
        <w:ind w:left="0" w:right="0" w:firstLine="630"/>
        <w:rPr>
          <w:rFonts w:hint="eastAsia" w:ascii="仿宋_GB2312" w:hAnsi="仿宋_GB2312" w:eastAsia="仿宋_GB2312" w:cs="仿宋_GB2312"/>
          <w:i w:val="0"/>
          <w:caps w:val="0"/>
          <w:color w:val="000000"/>
          <w:spacing w:val="0"/>
          <w:sz w:val="32"/>
          <w:szCs w:val="32"/>
        </w:rPr>
      </w:pPr>
      <w:r>
        <w:rPr>
          <w:rFonts w:hint="eastAsia" w:ascii="楷体" w:hAnsi="楷体" w:eastAsia="楷体" w:cs="楷体"/>
          <w:i w:val="0"/>
          <w:caps w:val="0"/>
          <w:color w:val="000000"/>
          <w:spacing w:val="0"/>
          <w:sz w:val="32"/>
          <w:szCs w:val="32"/>
        </w:rPr>
        <w:t>二、事业收入：</w:t>
      </w:r>
      <w:r>
        <w:rPr>
          <w:rFonts w:hint="eastAsia" w:ascii="仿宋_GB2312" w:hAnsi="仿宋_GB2312" w:eastAsia="仿宋_GB2312" w:cs="仿宋_GB2312"/>
          <w:i w:val="0"/>
          <w:caps w:val="0"/>
          <w:color w:val="000000"/>
          <w:spacing w:val="0"/>
          <w:sz w:val="32"/>
          <w:szCs w:val="32"/>
        </w:rPr>
        <w:t>是指事业单位开展专业活动及辅助活动所取得的收入。</w:t>
      </w:r>
    </w:p>
    <w:p>
      <w:pPr>
        <w:pStyle w:val="5"/>
        <w:widowControl/>
        <w:wordWrap w:val="0"/>
        <w:adjustRightInd/>
        <w:snapToGrid/>
        <w:spacing w:before="225" w:beforeAutospacing="0" w:after="225" w:afterAutospacing="0" w:line="640" w:lineRule="exact"/>
        <w:ind w:left="0" w:right="0" w:firstLine="630"/>
        <w:rPr>
          <w:rFonts w:hint="eastAsia" w:ascii="仿宋_GB2312" w:hAnsi="仿宋_GB2312" w:eastAsia="仿宋_GB2312" w:cs="仿宋_GB2312"/>
          <w:i w:val="0"/>
          <w:caps w:val="0"/>
          <w:color w:val="000000"/>
          <w:spacing w:val="0"/>
          <w:sz w:val="32"/>
          <w:szCs w:val="32"/>
        </w:rPr>
      </w:pPr>
      <w:r>
        <w:rPr>
          <w:rFonts w:hint="eastAsia" w:ascii="楷体" w:hAnsi="楷体" w:eastAsia="楷体" w:cs="楷体"/>
          <w:i w:val="0"/>
          <w:caps w:val="0"/>
          <w:color w:val="000000"/>
          <w:spacing w:val="0"/>
          <w:sz w:val="32"/>
          <w:szCs w:val="32"/>
        </w:rPr>
        <w:t>三、其他收入：</w:t>
      </w:r>
      <w:r>
        <w:rPr>
          <w:rFonts w:hint="eastAsia" w:ascii="仿宋_GB2312" w:hAnsi="仿宋_GB2312" w:eastAsia="仿宋_GB2312" w:cs="仿宋_GB2312"/>
          <w:i w:val="0"/>
          <w:caps w:val="0"/>
          <w:color w:val="000000"/>
          <w:spacing w:val="0"/>
          <w:sz w:val="32"/>
          <w:szCs w:val="32"/>
        </w:rPr>
        <w:t>是指部门取得的除“财政拨款”、“事业收入”、“事业单位经营收入”等以外的收入。</w:t>
      </w:r>
    </w:p>
    <w:p>
      <w:pPr>
        <w:pStyle w:val="5"/>
        <w:widowControl/>
        <w:wordWrap w:val="0"/>
        <w:adjustRightInd/>
        <w:snapToGrid/>
        <w:spacing w:before="225" w:beforeAutospacing="0" w:after="225" w:afterAutospacing="0" w:line="640" w:lineRule="exact"/>
        <w:ind w:left="0" w:right="0" w:firstLine="630"/>
        <w:rPr>
          <w:rFonts w:hint="eastAsia" w:ascii="仿宋_GB2312" w:hAnsi="仿宋_GB2312" w:eastAsia="仿宋_GB2312" w:cs="仿宋_GB2312"/>
          <w:i w:val="0"/>
          <w:caps w:val="0"/>
          <w:color w:val="000000"/>
          <w:spacing w:val="0"/>
          <w:sz w:val="32"/>
          <w:szCs w:val="32"/>
        </w:rPr>
      </w:pPr>
      <w:r>
        <w:rPr>
          <w:rFonts w:hint="eastAsia" w:ascii="楷体" w:hAnsi="楷体" w:eastAsia="楷体" w:cs="楷体"/>
          <w:i w:val="0"/>
          <w:caps w:val="0"/>
          <w:color w:val="000000"/>
          <w:spacing w:val="0"/>
          <w:sz w:val="32"/>
          <w:szCs w:val="32"/>
        </w:rPr>
        <w:t>四、用事业基金弥补收支差额：</w:t>
      </w:r>
      <w:r>
        <w:rPr>
          <w:rFonts w:hint="eastAsia" w:ascii="仿宋_GB2312" w:hAnsi="仿宋_GB2312" w:eastAsia="仿宋_GB2312" w:cs="仿宋_GB2312"/>
          <w:i w:val="0"/>
          <w:caps w:val="0"/>
          <w:color w:val="000000"/>
          <w:spacing w:val="0"/>
          <w:sz w:val="32"/>
          <w:szCs w:val="32"/>
        </w:rPr>
        <w:t>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pPr>
        <w:pStyle w:val="5"/>
        <w:widowControl/>
        <w:wordWrap w:val="0"/>
        <w:adjustRightInd/>
        <w:snapToGrid/>
        <w:spacing w:before="225" w:beforeAutospacing="0" w:after="225" w:afterAutospacing="0" w:line="640" w:lineRule="exact"/>
        <w:ind w:left="0" w:right="0" w:firstLine="630"/>
        <w:rPr>
          <w:rFonts w:hint="eastAsia" w:ascii="仿宋_GB2312" w:hAnsi="仿宋_GB2312" w:eastAsia="仿宋_GB2312" w:cs="仿宋_GB2312"/>
          <w:i w:val="0"/>
          <w:caps w:val="0"/>
          <w:color w:val="000000"/>
          <w:spacing w:val="0"/>
          <w:sz w:val="32"/>
          <w:szCs w:val="32"/>
        </w:rPr>
      </w:pPr>
      <w:r>
        <w:rPr>
          <w:rFonts w:hint="eastAsia" w:ascii="楷体" w:hAnsi="楷体" w:eastAsia="楷体" w:cs="楷体"/>
          <w:i w:val="0"/>
          <w:caps w:val="0"/>
          <w:color w:val="000000"/>
          <w:spacing w:val="0"/>
          <w:sz w:val="32"/>
          <w:szCs w:val="32"/>
        </w:rPr>
        <w:t>五、基本支出：</w:t>
      </w:r>
      <w:r>
        <w:rPr>
          <w:rFonts w:hint="eastAsia" w:ascii="仿宋_GB2312" w:hAnsi="仿宋_GB2312" w:eastAsia="仿宋_GB2312" w:cs="仿宋_GB2312"/>
          <w:i w:val="0"/>
          <w:caps w:val="0"/>
          <w:color w:val="000000"/>
          <w:spacing w:val="0"/>
          <w:sz w:val="32"/>
          <w:szCs w:val="32"/>
        </w:rPr>
        <w:t>是指为保障机构正常运转、完成日常工作任务所必需的开支，其内容包括人员经费和日常公用经费两部分。</w:t>
      </w:r>
    </w:p>
    <w:p>
      <w:pPr>
        <w:pStyle w:val="5"/>
        <w:widowControl/>
        <w:wordWrap w:val="0"/>
        <w:adjustRightInd/>
        <w:snapToGrid/>
        <w:spacing w:before="225" w:beforeAutospacing="0" w:after="225" w:afterAutospacing="0" w:line="640" w:lineRule="exact"/>
        <w:ind w:left="0" w:right="0" w:firstLine="630"/>
        <w:rPr>
          <w:rFonts w:hint="eastAsia" w:ascii="仿宋_GB2312" w:hAnsi="仿宋_GB2312" w:eastAsia="仿宋_GB2312" w:cs="仿宋_GB2312"/>
          <w:i w:val="0"/>
          <w:caps w:val="0"/>
          <w:color w:val="000000"/>
          <w:spacing w:val="0"/>
          <w:sz w:val="32"/>
          <w:szCs w:val="32"/>
        </w:rPr>
      </w:pPr>
      <w:r>
        <w:rPr>
          <w:rFonts w:hint="eastAsia" w:ascii="楷体" w:hAnsi="楷体" w:eastAsia="楷体" w:cs="楷体"/>
          <w:i w:val="0"/>
          <w:caps w:val="0"/>
          <w:color w:val="000000"/>
          <w:spacing w:val="0"/>
          <w:sz w:val="32"/>
          <w:szCs w:val="32"/>
        </w:rPr>
        <w:t>六、项目支出：</w:t>
      </w:r>
      <w:r>
        <w:rPr>
          <w:rFonts w:hint="eastAsia" w:ascii="仿宋_GB2312" w:hAnsi="仿宋_GB2312" w:eastAsia="仿宋_GB2312" w:cs="仿宋_GB2312"/>
          <w:i w:val="0"/>
          <w:caps w:val="0"/>
          <w:color w:val="000000"/>
          <w:spacing w:val="0"/>
          <w:sz w:val="32"/>
          <w:szCs w:val="32"/>
        </w:rPr>
        <w:t>是指在基本支出之外，为完成特定的行政工作任务或事业发展目标所发生的支出。</w:t>
      </w:r>
    </w:p>
    <w:p>
      <w:pPr>
        <w:pStyle w:val="5"/>
        <w:widowControl/>
        <w:wordWrap w:val="0"/>
        <w:adjustRightInd/>
        <w:snapToGrid/>
        <w:spacing w:before="225" w:beforeAutospacing="0" w:after="225" w:afterAutospacing="0" w:line="640" w:lineRule="exact"/>
        <w:ind w:left="0" w:right="0" w:firstLine="630"/>
        <w:rPr>
          <w:rFonts w:hint="eastAsia" w:ascii="仿宋_GB2312" w:hAnsi="仿宋_GB2312" w:eastAsia="仿宋_GB2312" w:cs="仿宋_GB2312"/>
          <w:i w:val="0"/>
          <w:caps w:val="0"/>
          <w:color w:val="000000"/>
          <w:spacing w:val="0"/>
          <w:sz w:val="32"/>
          <w:szCs w:val="32"/>
        </w:rPr>
      </w:pPr>
      <w:r>
        <w:rPr>
          <w:rFonts w:hint="eastAsia" w:ascii="楷体" w:hAnsi="楷体" w:eastAsia="楷体" w:cs="楷体"/>
          <w:i w:val="0"/>
          <w:caps w:val="0"/>
          <w:color w:val="000000"/>
          <w:spacing w:val="0"/>
          <w:sz w:val="32"/>
          <w:szCs w:val="32"/>
        </w:rPr>
        <w:t>七、“三公”经费：</w:t>
      </w:r>
      <w:r>
        <w:rPr>
          <w:rFonts w:hint="eastAsia" w:ascii="仿宋_GB2312" w:hAnsi="仿宋_GB2312" w:eastAsia="仿宋_GB2312" w:cs="仿宋_GB2312"/>
          <w:i w:val="0"/>
          <w:caps w:val="0"/>
          <w:color w:val="000000"/>
          <w:spacing w:val="0"/>
          <w:sz w:val="32"/>
          <w:szCs w:val="32"/>
        </w:rPr>
        <w:t>是指纳入省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pStyle w:val="5"/>
        <w:widowControl/>
        <w:wordWrap w:val="0"/>
        <w:adjustRightInd/>
        <w:snapToGrid/>
        <w:spacing w:before="225" w:beforeAutospacing="0" w:after="225" w:afterAutospacing="0" w:line="640" w:lineRule="exact"/>
        <w:ind w:left="0" w:right="0" w:firstLine="630"/>
        <w:rPr>
          <w:rFonts w:hint="eastAsia" w:ascii="仿宋_GB2312" w:hAnsi="仿宋_GB2312" w:eastAsia="仿宋_GB2312" w:cs="仿宋_GB2312"/>
          <w:i w:val="0"/>
          <w:caps w:val="0"/>
          <w:color w:val="000000"/>
          <w:spacing w:val="0"/>
          <w:sz w:val="32"/>
          <w:szCs w:val="32"/>
        </w:rPr>
      </w:pPr>
      <w:r>
        <w:rPr>
          <w:rFonts w:hint="eastAsia" w:ascii="楷体" w:hAnsi="楷体" w:eastAsia="楷体" w:cs="楷体"/>
          <w:i w:val="0"/>
          <w:caps w:val="0"/>
          <w:color w:val="000000"/>
          <w:spacing w:val="0"/>
          <w:sz w:val="32"/>
          <w:szCs w:val="32"/>
        </w:rPr>
        <w:t>八、机关运行经费：</w:t>
      </w:r>
      <w:r>
        <w:rPr>
          <w:rFonts w:hint="eastAsia" w:ascii="仿宋_GB2312" w:hAnsi="仿宋_GB2312" w:eastAsia="仿宋_GB2312" w:cs="仿宋_GB2312"/>
          <w:i w:val="0"/>
          <w:caps w:val="0"/>
          <w:color w:val="000000"/>
          <w:spacing w:val="0"/>
          <w:sz w:val="32"/>
          <w:szCs w:val="32"/>
        </w:rPr>
        <w:t>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pStyle w:val="5"/>
        <w:widowControl/>
        <w:wordWrap w:val="0"/>
        <w:adjustRightInd/>
        <w:snapToGrid/>
        <w:spacing w:before="225" w:beforeAutospacing="0" w:after="225" w:afterAutospacing="0" w:line="640" w:lineRule="exact"/>
        <w:ind w:left="0" w:right="0" w:firstLine="630"/>
        <w:rPr>
          <w:rFonts w:hint="eastAsia" w:ascii="仿宋" w:hAnsi="仿宋" w:eastAsia="仿宋" w:cs="仿宋"/>
          <w:i w:val="0"/>
          <w:caps w:val="0"/>
          <w:color w:val="000000"/>
          <w:spacing w:val="0"/>
          <w:sz w:val="31"/>
          <w:szCs w:val="31"/>
        </w:rPr>
      </w:pPr>
      <w:r>
        <w:rPr>
          <w:rFonts w:hint="eastAsia" w:ascii="仿宋" w:hAnsi="仿宋" w:eastAsia="仿宋" w:cs="仿宋"/>
          <w:i w:val="0"/>
          <w:caps w:val="0"/>
          <w:color w:val="000000"/>
          <w:spacing w:val="0"/>
          <w:sz w:val="31"/>
          <w:szCs w:val="31"/>
        </w:rPr>
        <w:t> </w:t>
      </w:r>
    </w:p>
    <w:p>
      <w:pPr>
        <w:pStyle w:val="5"/>
        <w:widowControl/>
        <w:shd w:val="clear" w:color="060000" w:fill="FFFFFF"/>
        <w:wordWrap w:val="0"/>
        <w:adjustRightInd/>
        <w:snapToGrid/>
        <w:spacing w:before="225" w:beforeAutospacing="0" w:after="225" w:afterAutospacing="0" w:line="640" w:lineRule="exact"/>
        <w:ind w:left="0" w:right="0" w:firstLine="645"/>
        <w:rPr>
          <w:rFonts w:hint="eastAsia" w:ascii="仿宋" w:hAnsi="仿宋" w:eastAsia="仿宋" w:cs="仿宋"/>
          <w:sz w:val="32"/>
          <w:szCs w:val="32"/>
        </w:rPr>
      </w:pPr>
      <w:r>
        <w:rPr>
          <w:rFonts w:hint="eastAsia" w:ascii="仿宋" w:hAnsi="仿宋" w:eastAsia="仿宋" w:cs="仿宋"/>
          <w:i w:val="0"/>
          <w:caps w:val="0"/>
          <w:color w:val="333333"/>
          <w:spacing w:val="0"/>
          <w:sz w:val="32"/>
          <w:szCs w:val="32"/>
          <w:shd w:val="clear" w:color="070000" w:fill="FFFFFF"/>
        </w:rPr>
        <w:t>附件：</w:t>
      </w:r>
      <w:r>
        <w:rPr>
          <w:rFonts w:hint="eastAsia" w:ascii="仿宋" w:hAnsi="仿宋" w:eastAsia="仿宋" w:cs="仿宋"/>
          <w:i w:val="0"/>
          <w:caps w:val="0"/>
          <w:color w:val="333333"/>
          <w:spacing w:val="0"/>
          <w:sz w:val="32"/>
          <w:szCs w:val="32"/>
          <w:shd w:val="clear" w:color="070000" w:fill="FFFFFF"/>
          <w:lang w:eastAsia="zh-CN"/>
        </w:rPr>
        <w:t>周口市</w:t>
      </w:r>
      <w:r>
        <w:rPr>
          <w:rFonts w:hint="eastAsia" w:ascii="仿宋" w:hAnsi="仿宋" w:eastAsia="仿宋" w:cs="仿宋"/>
          <w:i w:val="0"/>
          <w:caps w:val="0"/>
          <w:color w:val="333333"/>
          <w:spacing w:val="0"/>
          <w:sz w:val="32"/>
          <w:szCs w:val="32"/>
          <w:shd w:val="clear" w:color="070000" w:fill="FFFFFF"/>
        </w:rPr>
        <w:t>淮阳</w:t>
      </w:r>
      <w:r>
        <w:rPr>
          <w:rFonts w:hint="eastAsia" w:ascii="仿宋" w:hAnsi="仿宋" w:eastAsia="仿宋" w:cs="仿宋"/>
          <w:i w:val="0"/>
          <w:caps w:val="0"/>
          <w:color w:val="333333"/>
          <w:spacing w:val="0"/>
          <w:sz w:val="32"/>
          <w:szCs w:val="32"/>
          <w:shd w:val="clear" w:color="070000" w:fill="FFFFFF"/>
          <w:lang w:eastAsia="zh-CN"/>
        </w:rPr>
        <w:t>区文化广电和旅游局</w:t>
      </w:r>
      <w:r>
        <w:rPr>
          <w:rFonts w:hint="eastAsia" w:ascii="仿宋" w:hAnsi="仿宋" w:eastAsia="仿宋" w:cs="仿宋"/>
          <w:i w:val="0"/>
          <w:caps w:val="0"/>
          <w:color w:val="333333"/>
          <w:spacing w:val="0"/>
          <w:sz w:val="32"/>
          <w:szCs w:val="32"/>
          <w:shd w:val="clear" w:color="070000" w:fill="FFFFFF"/>
          <w:lang w:val="en-US" w:eastAsia="zh-CN"/>
        </w:rPr>
        <w:t>2020</w:t>
      </w:r>
      <w:r>
        <w:rPr>
          <w:rFonts w:hint="eastAsia" w:ascii="仿宋" w:hAnsi="仿宋" w:eastAsia="仿宋" w:cs="仿宋"/>
          <w:i w:val="0"/>
          <w:caps w:val="0"/>
          <w:color w:val="333333"/>
          <w:spacing w:val="0"/>
          <w:sz w:val="32"/>
          <w:szCs w:val="32"/>
          <w:shd w:val="clear" w:color="070000" w:fill="FFFFFF"/>
        </w:rPr>
        <w:t>年度部门预算表</w:t>
      </w:r>
    </w:p>
    <w:p>
      <w:pPr>
        <w:adjustRightInd/>
        <w:snapToGrid/>
        <w:spacing w:line="640" w:lineRule="exact"/>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10CF792A"/>
    <w:rsid w:val="13716E01"/>
    <w:rsid w:val="2BCF6047"/>
    <w:rsid w:val="33AF73C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uiPriority w:val="0"/>
    <w:pPr>
      <w:spacing w:before="0" w:beforeAutospacing="1" w:after="0" w:afterAutospacing="1"/>
      <w:jc w:val="left"/>
    </w:pPr>
    <w:rPr>
      <w:rFonts w:hint="eastAsia" w:ascii="宋体" w:hAnsi="宋体" w:eastAsia="宋体" w:cs="宋体"/>
      <w:b/>
      <w:kern w:val="44"/>
      <w:sz w:val="48"/>
      <w:szCs w:val="48"/>
      <w:lang w:val="en-US" w:eastAsia="zh-CN"/>
    </w:rPr>
  </w:style>
  <w:style w:type="character" w:default="1" w:styleId="4">
    <w:name w:val="Default Paragraph Font"/>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5">
    <w:name w:val="Normal (Web)"/>
    <w:basedOn w:val="1"/>
    <w:uiPriority w:val="0"/>
    <w:pPr>
      <w:spacing w:before="0" w:beforeAutospacing="1" w:after="0" w:afterAutospacing="1"/>
      <w:ind w:left="0" w:right="0"/>
      <w:jc w:val="left"/>
    </w:pPr>
    <w:rPr>
      <w:kern w:val="0"/>
      <w:sz w:val="24"/>
      <w:lang w:val="en-US" w:eastAsia="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2019-12-21T10:21:00Z</dcterms:created>
  <dc:creator>何以果</dc:creator>
  <cp:lastModifiedBy>何以果</cp:lastModifiedBy>
  <dcterms:modified xsi:type="dcterms:W3CDTF">2021-06-14T02:17:34Z</dcterms:modified>
  <dc:title>何以果</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A101FCD3ADEE40F788827FF4D1B2C11C</vt:lpwstr>
  </property>
</Properties>
</file>