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1F8ADF">
      <w:pPr>
        <w:keepNext w:val="0"/>
        <w:keepLines w:val="0"/>
        <w:pageBreakBefore w:val="0"/>
        <w:widowControl w:val="0"/>
        <w:kinsoku/>
        <w:wordWrap/>
        <w:overflowPunct/>
        <w:topLinePunct w:val="0"/>
        <w:autoSpaceDE/>
        <w:autoSpaceDN/>
        <w:bidi w:val="0"/>
        <w:adjustRightInd/>
        <w:snapToGrid/>
        <w:spacing w:line="560" w:lineRule="exact"/>
        <w:ind w:left="0" w:firstLine="880" w:firstLineChars="20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淮阳区</w:t>
      </w:r>
      <w:r>
        <w:rPr>
          <w:rFonts w:hint="eastAsia" w:ascii="方正小标宋简体" w:hAnsi="方正小标宋简体" w:eastAsia="方正小标宋简体" w:cs="方正小标宋简体"/>
          <w:b w:val="0"/>
          <w:bCs w:val="0"/>
          <w:sz w:val="44"/>
          <w:szCs w:val="44"/>
          <w:lang w:val="en-US" w:eastAsia="zh-CN"/>
        </w:rPr>
        <w:t>司法</w:t>
      </w:r>
      <w:r>
        <w:rPr>
          <w:rFonts w:hint="eastAsia" w:ascii="方正小标宋简体" w:hAnsi="方正小标宋简体" w:eastAsia="方正小标宋简体" w:cs="方正小标宋简体"/>
          <w:b w:val="0"/>
          <w:bCs w:val="0"/>
          <w:sz w:val="44"/>
          <w:szCs w:val="44"/>
          <w:lang w:eastAsia="zh-CN"/>
        </w:rPr>
        <w:t>局其他对外服务管理信息</w:t>
      </w:r>
    </w:p>
    <w:p w14:paraId="6C0636AC">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sz w:val="32"/>
          <w:szCs w:val="32"/>
        </w:rPr>
      </w:pPr>
    </w:p>
    <w:p w14:paraId="2BB7351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bCs/>
          <w:color w:val="auto"/>
          <w:sz w:val="32"/>
          <w:szCs w:val="32"/>
        </w:rPr>
        <w:t>其他职权</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i w:val="0"/>
          <w:iCs w:val="0"/>
          <w:caps w:val="0"/>
          <w:color w:val="auto"/>
          <w:spacing w:val="0"/>
          <w:sz w:val="32"/>
          <w:szCs w:val="32"/>
        </w:rPr>
        <w:t>基层法律服务所注销初审</w:t>
      </w:r>
    </w:p>
    <w:p w14:paraId="39392DB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color w:val="auto"/>
          <w:sz w:val="32"/>
          <w:szCs w:val="32"/>
          <w:lang w:eastAsia="zh-CN"/>
        </w:rPr>
        <w:t>办理</w:t>
      </w:r>
      <w:r>
        <w:rPr>
          <w:rFonts w:hint="eastAsia" w:ascii="仿宋_GB2312" w:hAnsi="仿宋_GB2312" w:eastAsia="仿宋_GB2312" w:cs="仿宋_GB2312"/>
          <w:color w:val="auto"/>
          <w:sz w:val="32"/>
          <w:szCs w:val="32"/>
        </w:rPr>
        <w:t>依据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i w:val="0"/>
          <w:iCs w:val="0"/>
          <w:caps w:val="0"/>
          <w:color w:val="auto"/>
          <w:spacing w:val="0"/>
          <w:sz w:val="32"/>
          <w:szCs w:val="32"/>
        </w:rPr>
        <w:t>《基层法律服务所管理办法》（司法部令第137号）第十条</w:t>
      </w:r>
      <w:r>
        <w:rPr>
          <w:rFonts w:hint="eastAsia" w:ascii="仿宋_GB2312" w:hAnsi="仿宋_GB2312" w:eastAsia="仿宋_GB2312" w:cs="仿宋_GB2312"/>
          <w:i w:val="0"/>
          <w:iCs w:val="0"/>
          <w:caps w:val="0"/>
          <w:color w:val="auto"/>
          <w:spacing w:val="0"/>
          <w:sz w:val="32"/>
          <w:szCs w:val="32"/>
        </w:rPr>
        <w:br w:type="textWrapping"/>
      </w:r>
      <w:r>
        <w:rPr>
          <w:rFonts w:hint="eastAsia" w:ascii="仿宋_GB2312" w:hAnsi="仿宋_GB2312" w:eastAsia="仿宋_GB2312" w:cs="仿宋_GB2312"/>
          <w:i w:val="0"/>
          <w:iCs w:val="0"/>
          <w:caps w:val="0"/>
          <w:color w:val="auto"/>
          <w:spacing w:val="0"/>
          <w:sz w:val="32"/>
          <w:szCs w:val="32"/>
        </w:rPr>
        <w:t>【规章】《基层法律服务所管理办法》（司法部令第137号）</w:t>
      </w:r>
    </w:p>
    <w:p w14:paraId="1BCC329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i w:val="0"/>
          <w:iCs w:val="0"/>
          <w:caps w:val="0"/>
          <w:color w:val="auto"/>
          <w:spacing w:val="0"/>
          <w:sz w:val="32"/>
          <w:szCs w:val="32"/>
        </w:rPr>
      </w:pPr>
      <w:r>
        <w:rPr>
          <w:rFonts w:hint="eastAsia" w:ascii="仿宋_GB2312" w:hAnsi="仿宋_GB2312" w:eastAsia="仿宋_GB2312" w:cs="仿宋_GB2312"/>
          <w:b/>
          <w:bCs/>
          <w:color w:val="auto"/>
          <w:sz w:val="32"/>
          <w:szCs w:val="32"/>
          <w:lang w:eastAsia="zh-CN"/>
        </w:rPr>
        <w:t>办理主体：</w:t>
      </w:r>
      <w:r>
        <w:rPr>
          <w:rFonts w:hint="eastAsia" w:ascii="仿宋_GB2312" w:hAnsi="仿宋_GB2312" w:eastAsia="仿宋_GB2312" w:cs="仿宋_GB2312"/>
          <w:b w:val="0"/>
          <w:bCs w:val="0"/>
          <w:i w:val="0"/>
          <w:iCs w:val="0"/>
          <w:caps w:val="0"/>
          <w:color w:val="auto"/>
          <w:spacing w:val="0"/>
          <w:sz w:val="32"/>
          <w:szCs w:val="32"/>
        </w:rPr>
        <w:t>基层法律服务所</w:t>
      </w:r>
    </w:p>
    <w:p w14:paraId="3A8595A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color w:val="auto"/>
          <w:sz w:val="32"/>
          <w:szCs w:val="32"/>
          <w:lang w:eastAsia="zh-CN"/>
        </w:rPr>
        <w:t>办理</w:t>
      </w:r>
      <w:r>
        <w:rPr>
          <w:rFonts w:hint="eastAsia" w:ascii="仿宋_GB2312" w:hAnsi="仿宋_GB2312" w:eastAsia="仿宋_GB2312" w:cs="仿宋_GB2312"/>
          <w:b/>
          <w:bCs/>
          <w:color w:val="auto"/>
          <w:sz w:val="32"/>
          <w:szCs w:val="32"/>
        </w:rPr>
        <w:t>条件</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i w:val="0"/>
          <w:iCs w:val="0"/>
          <w:caps w:val="0"/>
          <w:color w:val="auto"/>
          <w:spacing w:val="0"/>
          <w:sz w:val="32"/>
          <w:szCs w:val="32"/>
        </w:rPr>
        <w:t>《基层法律服务所管理办法》（司法部令第137号）</w:t>
      </w:r>
      <w:r>
        <w:rPr>
          <w:rFonts w:hint="eastAsia" w:ascii="仿宋_GB2312" w:hAnsi="仿宋_GB2312" w:eastAsia="仿宋_GB2312" w:cs="仿宋_GB2312"/>
          <w:i w:val="0"/>
          <w:iCs w:val="0"/>
          <w:caps w:val="0"/>
          <w:color w:val="auto"/>
          <w:spacing w:val="0"/>
          <w:sz w:val="32"/>
          <w:szCs w:val="32"/>
        </w:rPr>
        <w:br w:type="textWrapping"/>
      </w:r>
      <w:r>
        <w:rPr>
          <w:rFonts w:hint="eastAsia" w:ascii="仿宋_GB2312" w:hAnsi="仿宋_GB2312" w:eastAsia="仿宋_GB2312" w:cs="仿宋_GB2312"/>
          <w:i w:val="0"/>
          <w:iCs w:val="0"/>
          <w:caps w:val="0"/>
          <w:color w:val="auto"/>
          <w:spacing w:val="0"/>
          <w:sz w:val="32"/>
          <w:szCs w:val="32"/>
        </w:rPr>
        <w:t>第八条  基层法律服务所只能使用一个名称。名称应当由以下三部分内容依次排列组成：</w:t>
      </w:r>
      <w:bookmarkStart w:id="0" w:name="_GoBack"/>
      <w:bookmarkEnd w:id="0"/>
      <w:r>
        <w:rPr>
          <w:rFonts w:hint="eastAsia" w:ascii="仿宋_GB2312" w:hAnsi="仿宋_GB2312" w:eastAsia="仿宋_GB2312" w:cs="仿宋_GB2312"/>
          <w:i w:val="0"/>
          <w:iCs w:val="0"/>
          <w:caps w:val="0"/>
          <w:color w:val="auto"/>
          <w:spacing w:val="0"/>
          <w:sz w:val="32"/>
          <w:szCs w:val="32"/>
        </w:rPr>
        <w:t>县级行政区划名称，乡镇、街道行政区划名称或者字号，法律服务所。</w:t>
      </w:r>
    </w:p>
    <w:p w14:paraId="3E4C36F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color w:val="auto"/>
          <w:sz w:val="32"/>
          <w:szCs w:val="32"/>
          <w:lang w:eastAsia="zh-CN"/>
        </w:rPr>
        <w:t>办理时限：</w:t>
      </w:r>
      <w:r>
        <w:rPr>
          <w:rFonts w:hint="eastAsia" w:ascii="仿宋_GB2312" w:hAnsi="仿宋_GB2312" w:eastAsia="仿宋_GB2312" w:cs="仿宋_GB2312"/>
          <w:i w:val="0"/>
          <w:iCs w:val="0"/>
          <w:caps w:val="0"/>
          <w:color w:val="auto"/>
          <w:spacing w:val="0"/>
          <w:sz w:val="32"/>
          <w:szCs w:val="32"/>
        </w:rPr>
        <w:t>1个工作日</w:t>
      </w:r>
    </w:p>
    <w:p w14:paraId="035A7BB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eastAsia="zh-CN"/>
        </w:rPr>
        <w:t>办理</w:t>
      </w:r>
      <w:r>
        <w:rPr>
          <w:rFonts w:hint="eastAsia" w:ascii="仿宋_GB2312" w:hAnsi="仿宋_GB2312" w:eastAsia="仿宋_GB2312" w:cs="仿宋_GB2312"/>
          <w:b/>
          <w:bCs/>
          <w:color w:val="auto"/>
          <w:sz w:val="32"/>
          <w:szCs w:val="32"/>
        </w:rPr>
        <w:t>程序</w:t>
      </w:r>
      <w:r>
        <w:rPr>
          <w:rFonts w:hint="eastAsia" w:ascii="仿宋_GB2312" w:hAnsi="仿宋_GB2312" w:eastAsia="仿宋_GB2312" w:cs="仿宋_GB2312"/>
          <w:b/>
          <w:bCs/>
          <w:color w:val="auto"/>
          <w:sz w:val="32"/>
          <w:szCs w:val="32"/>
          <w:lang w:eastAsia="zh-CN"/>
        </w:rPr>
        <w:t>：</w:t>
      </w:r>
    </w:p>
    <w:p w14:paraId="22B170F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收件</w:t>
      </w:r>
    </w:p>
    <w:p w14:paraId="59B260A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时限: 1个工作日 审批人: 律管股</w:t>
      </w:r>
    </w:p>
    <w:p w14:paraId="6A9901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i w:val="0"/>
          <w:iCs w:val="0"/>
          <w:caps w:val="0"/>
          <w:color w:val="auto"/>
          <w:spacing w:val="0"/>
          <w:kern w:val="0"/>
          <w:sz w:val="32"/>
          <w:szCs w:val="32"/>
          <w:vertAlign w:val="baseline"/>
          <w:lang w:val="en-US" w:eastAsia="zh-CN" w:bidi="ar"/>
        </w:rPr>
        <w:t>办理结果：</w:t>
      </w:r>
      <w:r>
        <w:rPr>
          <w:rFonts w:hint="eastAsia" w:ascii="仿宋_GB2312" w:hAnsi="仿宋_GB2312" w:eastAsia="仿宋_GB2312" w:cs="仿宋_GB2312"/>
          <w:i w:val="0"/>
          <w:iCs w:val="0"/>
          <w:caps w:val="0"/>
          <w:color w:val="auto"/>
          <w:spacing w:val="0"/>
          <w:kern w:val="0"/>
          <w:sz w:val="32"/>
          <w:szCs w:val="32"/>
          <w:vertAlign w:val="baseline"/>
          <w:lang w:val="en-US" w:eastAsia="zh-CN" w:bidi="ar"/>
        </w:rPr>
        <w:t>①申请事项依法不需要取得行政许可的，应当场告知申请人不予受理并出具不予受理通知书；②申请事项依法不属于本行政机关职权范围的应当出具不予受理通知书；并在受理通知书上告知申请人向相关行政机关提出申请；③申请人隐瞒有关情况提供虚假材料申请的，出具不予受理通知书；④不能当场审查不齐全或不符合法定形式的，当场出具收件通知书，五日内审查材料不齐全或不符合法定形式的，出具包含具体补正要求的一次性告知通知书；⑤能当场判断申请材料需要补正的，应当场出具一次性告知通知书。</w:t>
      </w:r>
    </w:p>
    <w:p w14:paraId="47B32B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（二）受理</w:t>
      </w:r>
    </w:p>
    <w:p w14:paraId="48030C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时限: 5个工作日 审批人: 律管股</w:t>
      </w:r>
    </w:p>
    <w:p w14:paraId="1CE6DA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i w:val="0"/>
          <w:iCs w:val="0"/>
          <w:caps w:val="0"/>
          <w:color w:val="auto"/>
          <w:spacing w:val="0"/>
          <w:kern w:val="0"/>
          <w:sz w:val="32"/>
          <w:szCs w:val="32"/>
          <w:vertAlign w:val="baseline"/>
          <w:lang w:val="en-US" w:eastAsia="zh-CN" w:bidi="ar"/>
        </w:rPr>
        <w:t>办理结果：</w:t>
      </w:r>
      <w:r>
        <w:rPr>
          <w:rFonts w:hint="eastAsia" w:ascii="仿宋_GB2312" w:hAnsi="仿宋_GB2312" w:eastAsia="仿宋_GB2312" w:cs="仿宋_GB2312"/>
          <w:i w:val="0"/>
          <w:iCs w:val="0"/>
          <w:caps w:val="0"/>
          <w:color w:val="auto"/>
          <w:spacing w:val="0"/>
          <w:kern w:val="0"/>
          <w:sz w:val="32"/>
          <w:szCs w:val="32"/>
          <w:vertAlign w:val="baseline"/>
          <w:lang w:val="en-US" w:eastAsia="zh-CN" w:bidi="ar"/>
        </w:rPr>
        <w:t>申请人通过河南政务服务网或淮阳区行政审批服务窗口提出申请。受理窗口对申请材料进行审查，申请材料不齐全或不符合法定形式的，应当当场或者在5日内一次性告知申请人需要补正的全部内容，并出具《申请材料补正告知书》。受理窗口决定接受申请材料后，应当向申请人出具申请材料清单。</w:t>
      </w:r>
    </w:p>
    <w:p w14:paraId="605A68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（三）审核</w:t>
      </w:r>
    </w:p>
    <w:p w14:paraId="451000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时限: 3个工作日 审批人: 律管股</w:t>
      </w:r>
    </w:p>
    <w:p w14:paraId="423754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i w:val="0"/>
          <w:iCs w:val="0"/>
          <w:caps w:val="0"/>
          <w:color w:val="auto"/>
          <w:spacing w:val="0"/>
          <w:kern w:val="0"/>
          <w:sz w:val="32"/>
          <w:szCs w:val="32"/>
          <w:vertAlign w:val="baseline"/>
          <w:lang w:val="en-US" w:eastAsia="zh-CN" w:bidi="ar"/>
        </w:rPr>
        <w:t>办理结果：</w:t>
      </w:r>
      <w:r>
        <w:rPr>
          <w:rFonts w:hint="eastAsia" w:ascii="仿宋_GB2312" w:hAnsi="仿宋_GB2312" w:eastAsia="仿宋_GB2312" w:cs="仿宋_GB2312"/>
          <w:i w:val="0"/>
          <w:iCs w:val="0"/>
          <w:caps w:val="0"/>
          <w:color w:val="auto"/>
          <w:spacing w:val="0"/>
          <w:kern w:val="0"/>
          <w:sz w:val="32"/>
          <w:szCs w:val="32"/>
          <w:vertAlign w:val="baseline"/>
          <w:lang w:val="en-US" w:eastAsia="zh-CN" w:bidi="ar"/>
        </w:rPr>
        <w:t>级司法行政机关对县（区）级司法行政机关上报的审查意见以及申请人提交的申请材料进行审核。于3个工作日内审核完毕。</w:t>
      </w:r>
    </w:p>
    <w:p w14:paraId="27E0CC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（四）决定</w:t>
      </w:r>
    </w:p>
    <w:p w14:paraId="133ED7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时限: 3个工作日 审批人: 市司法局</w:t>
      </w:r>
    </w:p>
    <w:p w14:paraId="3E85EE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i w:val="0"/>
          <w:iCs w:val="0"/>
          <w:caps w:val="0"/>
          <w:color w:val="auto"/>
          <w:spacing w:val="0"/>
          <w:kern w:val="0"/>
          <w:sz w:val="32"/>
          <w:szCs w:val="32"/>
          <w:vertAlign w:val="baseline"/>
          <w:lang w:val="en-US" w:eastAsia="zh-CN" w:bidi="ar"/>
        </w:rPr>
        <w:t>办理结果：</w:t>
      </w:r>
      <w:r>
        <w:rPr>
          <w:rFonts w:hint="eastAsia" w:ascii="仿宋_GB2312" w:hAnsi="仿宋_GB2312" w:eastAsia="仿宋_GB2312" w:cs="仿宋_GB2312"/>
          <w:i w:val="0"/>
          <w:iCs w:val="0"/>
          <w:caps w:val="0"/>
          <w:color w:val="auto"/>
          <w:spacing w:val="0"/>
          <w:kern w:val="0"/>
          <w:sz w:val="32"/>
          <w:szCs w:val="32"/>
          <w:vertAlign w:val="baseline"/>
          <w:lang w:val="en-US" w:eastAsia="zh-CN" w:bidi="ar"/>
        </w:rPr>
        <w:t>申请材料齐全，符合法定的形式、条件和程序的，设区的市级司法行政机关应当出具《注销决定书》。</w:t>
      </w:r>
    </w:p>
    <w:p w14:paraId="7CB56F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（五）送达</w:t>
      </w:r>
    </w:p>
    <w:p w14:paraId="7131383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时限: 7个工作日 审批人: 律管股</w:t>
      </w:r>
    </w:p>
    <w:p w14:paraId="70FD17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10" w:beforeAutospacing="0" w:after="0" w:afterAutospacing="0" w:line="560" w:lineRule="exact"/>
        <w:ind w:left="0" w:right="0" w:firstLine="0"/>
        <w:jc w:val="left"/>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b/>
          <w:bCs/>
          <w:i w:val="0"/>
          <w:iCs w:val="0"/>
          <w:caps w:val="0"/>
          <w:color w:val="auto"/>
          <w:spacing w:val="0"/>
          <w:kern w:val="0"/>
          <w:sz w:val="32"/>
          <w:szCs w:val="32"/>
          <w:vertAlign w:val="baseline"/>
          <w:lang w:val="en-US" w:eastAsia="zh-CN" w:bidi="ar"/>
        </w:rPr>
        <w:t>办理结果：《</w:t>
      </w:r>
      <w:r>
        <w:rPr>
          <w:rFonts w:hint="eastAsia" w:ascii="仿宋_GB2312" w:hAnsi="仿宋_GB2312" w:eastAsia="仿宋_GB2312" w:cs="仿宋_GB2312"/>
          <w:i w:val="0"/>
          <w:iCs w:val="0"/>
          <w:caps w:val="0"/>
          <w:color w:val="auto"/>
          <w:spacing w:val="0"/>
          <w:kern w:val="0"/>
          <w:sz w:val="32"/>
          <w:szCs w:val="32"/>
          <w:vertAlign w:val="baseline"/>
          <w:lang w:val="en-US" w:eastAsia="zh-CN" w:bidi="ar"/>
        </w:rPr>
        <w:t>注销决定书》应于7个工作日内送达申请人。</w:t>
      </w:r>
    </w:p>
    <w:p w14:paraId="1419A56B">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sz w:val="32"/>
          <w:szCs w:val="32"/>
          <w:lang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C7FB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AA2AB8">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AA2AB8">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CF564F"/>
    <w:multiLevelType w:val="singleLevel"/>
    <w:tmpl w:val="38CF564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hlY2JkMDFjYmFmOTRjZjVhMzk5MTBkZmJkMzFjMTkifQ=="/>
  </w:docVars>
  <w:rsids>
    <w:rsidRoot w:val="3B8A3799"/>
    <w:rsid w:val="0F723163"/>
    <w:rsid w:val="1A6A32ED"/>
    <w:rsid w:val="3B8A3799"/>
    <w:rsid w:val="56A102C3"/>
    <w:rsid w:val="F1D6FC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462</Words>
  <Characters>466</Characters>
  <Lines>0</Lines>
  <Paragraphs>0</Paragraphs>
  <TotalTime>10</TotalTime>
  <ScaleCrop>false</ScaleCrop>
  <LinksUpToDate>false</LinksUpToDate>
  <CharactersWithSpaces>466</CharactersWithSpaces>
  <Application>WPS Office_12.1.2.24722_F1E327BC-269C-435d-A152-05C5408002CA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2026-03-26T10:12:00Z</dcterms:created>
  <dc:creator>Administrator</dc:creator>
  <cp:lastModifiedBy>greatwall</cp:lastModifiedBy>
  <dcterms:modified xsi:type="dcterms:W3CDTF">2026-05-15T09:52:48Z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2052-12.1.2.24722</vt:lpwstr>
  </property>
  <property fmtid="{D5CDD505-2E9C-101B-9397-08002B2CF9AE}" pid="3" name="ICV">
    <vt:lpwstr>9F82E31E00984DCC920AAE8AF2B640BE_13</vt:lpwstr>
  </property>
  <property fmtid="{D5CDD505-2E9C-101B-9397-08002B2CF9AE}" pid="4" name="KSOTemplateDocerSaveRecord">
    <vt:lpwstr>eyJoZGlkIjoiYWIyNmJiMDE0YWExZGJiNDVkYzRmNGZjYzJiZWM1MzIiLCJ1c2VySWQiOiIxNjkzODc1NjM5In0=</vt:lpwstr>
  </property>
</Properties>
</file>